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8.wmf" ContentType="image/x-wmf"/>
  <Override PartName="/word/media/image1.png" ContentType="image/png"/>
  <Override PartName="/word/media/image9.wmf" ContentType="image/x-wmf"/>
  <Override PartName="/word/media/image2.png" ContentType="image/png"/>
  <Override PartName="/word/media/image3.png" ContentType="image/png"/>
  <Override PartName="/word/media/image4.wmf" ContentType="image/x-wmf"/>
  <Override PartName="/word/media/image5.wmf" ContentType="image/x-wmf"/>
  <Override PartName="/word/media/image6.wmf" ContentType="image/x-wmf"/>
  <Override PartName="/word/media/image7.wmf" ContentType="image/x-wmf"/>
  <Override PartName="/word/media/image10.wmf" ContentType="image/x-wmf"/>
  <Override PartName="/word/media/image11.wmf" ContentType="image/x-wmf"/>
  <Override PartName="/word/media/image24.wmf" ContentType="image/x-wmf"/>
  <Override PartName="/word/media/image12.png" ContentType="image/png"/>
  <Override PartName="/word/media/image25.wmf" ContentType="image/x-wmf"/>
  <Override PartName="/word/media/image13.png" ContentType="image/png"/>
  <Override PartName="/word/media/image26.wmf" ContentType="image/x-wmf"/>
  <Override PartName="/word/media/image14.png" ContentType="image/png"/>
  <Override PartName="/word/media/image15.wmf" ContentType="image/x-wmf"/>
  <Override PartName="/word/media/image16.wmf" ContentType="image/x-wmf"/>
  <Override PartName="/word/media/image17.png" ContentType="image/png"/>
  <Override PartName="/word/media/image18.png" ContentType="image/png"/>
  <Override PartName="/word/media/image19.png" ContentType="image/png"/>
  <Override PartName="/word/media/image20.wmf" ContentType="image/x-wmf"/>
  <Override PartName="/word/media/image21.wmf" ContentType="image/x-wmf"/>
  <Override PartName="/word/media/image22.wmf" ContentType="image/x-wmf"/>
  <Override PartName="/word/media/image23.wmf" ContentType="image/x-wmf"/>
  <Override PartName="/word/media/image27.wmf" ContentType="image/x-wmf"/>
  <Override PartName="/word/media/image28.png" ContentType="image/png"/>
  <Override PartName="/word/media/image29.png" ContentType="image/png"/>
  <Override PartName="/word/media/image30.png" ContentType="image/png"/>
  <Override PartName="/word/media/image31.wmf" ContentType="image/x-wmf"/>
  <Override PartName="/word/media/image32.wmf" ContentType="image/x-wmf"/>
  <Override PartName="/word/activeX/activeX9.xml" ContentType="application/vnd.ms-office.activeX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_rels/activeX9.xml.rels" ContentType="application/vnd.openxmlformats-package.relationships+xml"/>
  <Override PartName="/word/activeX/_rels/activeX1.xml.rels" ContentType="application/vnd.openxmlformats-package.relationships+xml"/>
  <Override PartName="/word/activeX/_rels/activeX2.xml.rels" ContentType="application/vnd.openxmlformats-package.relationships+xml"/>
  <Override PartName="/word/activeX/_rels/activeX20.xml.rels" ContentType="application/vnd.openxmlformats-package.relationships+xml"/>
  <Override PartName="/word/activeX/_rels/activeX3.xml.rels" ContentType="application/vnd.openxmlformats-package.relationships+xml"/>
  <Override PartName="/word/activeX/_rels/activeX4.xml.rels" ContentType="application/vnd.openxmlformats-package.relationships+xml"/>
  <Override PartName="/word/activeX/_rels/activeX5.xml.rels" ContentType="application/vnd.openxmlformats-package.relationships+xml"/>
  <Override PartName="/word/activeX/_rels/activeX6.xml.rels" ContentType="application/vnd.openxmlformats-package.relationships+xml"/>
  <Override PartName="/word/activeX/_rels/activeX7.xml.rels" ContentType="application/vnd.openxmlformats-package.relationships+xml"/>
  <Override PartName="/word/activeX/_rels/activeX8.xml.rels" ContentType="application/vnd.openxmlformats-package.relationships+xml"/>
  <Override PartName="/word/activeX/_rels/activeX10.xml.rels" ContentType="application/vnd.openxmlformats-package.relationships+xml"/>
  <Override PartName="/word/activeX/_rels/activeX11.xml.rels" ContentType="application/vnd.openxmlformats-package.relationships+xml"/>
  <Override PartName="/word/activeX/_rels/activeX12.xml.rels" ContentType="application/vnd.openxmlformats-package.relationships+xml"/>
  <Override PartName="/word/activeX/_rels/activeX13.xml.rels" ContentType="application/vnd.openxmlformats-package.relationships+xml"/>
  <Override PartName="/word/activeX/_rels/activeX14.xml.rels" ContentType="application/vnd.openxmlformats-package.relationships+xml"/>
  <Override PartName="/word/activeX/_rels/activeX15.xml.rels" ContentType="application/vnd.openxmlformats-package.relationships+xml"/>
  <Override PartName="/word/activeX/_rels/activeX16.xml.rels" ContentType="application/vnd.openxmlformats-package.relationships+xml"/>
  <Override PartName="/word/activeX/_rels/activeX17.xml.rels" ContentType="application/vnd.openxmlformats-package.relationships+xml"/>
  <Override PartName="/word/activeX/_rels/activeX18.xml.rels" ContentType="application/vnd.openxmlformats-package.relationships+xml"/>
  <Override PartName="/word/activeX/_rels/activeX19.xml.rels" ContentType="application/vnd.openxmlformats-package.relationships+xml"/>
  <Override PartName="/word/activeX/activeX20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bin" ContentType="application/vnd.ms-office.activeX"/>
  <Override PartName="/word/activeX/activeX10.xml" ContentType="application/vnd.ms-office.activeX+xml"/>
  <Override PartName="/word/activeX/activeX18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9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bin" ContentType="application/vnd.ms-office.activeX"/>
  <Override PartName="/word/activeX/activeX19.bin" ContentType="application/vnd.ms-office.activeX"/>
  <Override PartName="/word/activeX/activeX20.bin" ContentType="application/vnd.ms-office.activeX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240"/>
        <w:ind w:left="567" w:hanging="0"/>
        <w:jc w:val="center"/>
        <w:rPr>
          <w:b/>
          <w:b/>
          <w:bCs/>
        </w:rPr>
      </w:pPr>
      <w:r>
        <w:rPr>
          <w:b/>
          <w:bCs/>
        </w:rPr>
        <w:t>Демоверсия  промежуточной аттестации по предмету «География» 8 класс.</w:t>
      </w:r>
    </w:p>
    <w:p>
      <w:pPr>
        <w:pStyle w:val="NormalWeb"/>
        <w:shd w:val="clear" w:color="auto" w:fill="FFFFFF"/>
        <w:spacing w:beforeAutospacing="0" w:before="0" w:afterAutospacing="0" w:after="0"/>
        <w:ind w:left="-1134" w:firstLine="283"/>
        <w:jc w:val="both"/>
        <w:rPr>
          <w:bCs/>
        </w:rPr>
      </w:pPr>
      <w:r>
        <w:rPr>
          <w:bCs/>
        </w:rPr>
      </w:r>
    </w:p>
    <w:p>
      <w:pPr>
        <w:pStyle w:val="NormalWeb"/>
        <w:shd w:val="clear" w:color="auto" w:fill="FFFFFF"/>
        <w:spacing w:beforeAutospacing="0" w:before="0" w:afterAutospacing="0" w:after="0"/>
        <w:ind w:left="-1134" w:firstLine="283"/>
        <w:jc w:val="both"/>
        <w:rPr/>
      </w:pPr>
      <w:r>
        <w:rPr>
          <w:bCs/>
        </w:rPr>
        <w:t xml:space="preserve">Содержательная часть заданий содержит </w:t>
      </w:r>
      <w:r>
        <w:rPr/>
        <w:t>задания базового и повышенного уровней сложности</w:t>
      </w:r>
      <w:r>
        <w:rPr>
          <w:bCs/>
        </w:rPr>
        <w:t xml:space="preserve">  и обеспечивает возможность проведения объективной проверки уровня подготовки учащихся по курсу географии, изучаемому в 8 классе</w:t>
      </w:r>
      <w:r>
        <w:rPr/>
        <w:t>. Объектами контроля являются следующие требований к уровню подготовки: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Метапредметные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1.1 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1.2 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1.3  Умения создавать, применять и преобразовывать знаки и символы, модели и схемы для решения учебных и познавательных задач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1.4  Смысловое чтение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1.5    Умение  оценивать  правильность  выполнения  учебной  задачи, собственные возможности ее решения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1.8  Владение основами самоконтроля, самооценки, принятия решений и осуществления осознанного выбора в учебной и познавательной деятельности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Предметные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2.1  Первичные компетенции использования территориального подхода как основы географического мышления, владение понятийным аппаратом географии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2.2  Умения: ориентироваться в источниках географической информации: на-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ходить и извлекать необходимую информацию; определять и сравниватькачественные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источниках; представлять в различных формах географическую информацию, необходимую для решения учебных и практико-ориентированных задач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2.3  Умения использовать источники географической информации для решения различных задач: выявление географических зависимостей и закономерностей; объяснение географических явлений и процессов; расчет количественных показателей, характеризующих географические объекты, явления и процессы; сопоставление, сравнение и/или оценка географической информации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2.4 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классификацию; описывать положение и взаиморасположение географическихобъектов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  <w:t>2.5 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 (распознавать)  демографические  процессы  и  явления, характеризующие демографическую ситуацию в России и отдельных регионах.</w:t>
      </w:r>
    </w:p>
    <w:p>
      <w:pPr>
        <w:pStyle w:val="Normal"/>
        <w:spacing w:lineRule="auto" w:line="240" w:before="0" w:after="0"/>
        <w:ind w:firstLine="283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</w:rPr>
        <w:t>Настоящая работа состоит из двух частей:</w:t>
      </w:r>
    </w:p>
    <w:p>
      <w:pPr>
        <w:pStyle w:val="Normal"/>
        <w:spacing w:lineRule="auto" w:line="240" w:before="0" w:after="0"/>
        <w:ind w:left="-1134" w:firstLine="28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Базовый уровень (часть 1)  Полный правильный ответ на каждое из заданий 1-7,    оценивается 1 баллом. Если в ответе допущена хотя бы одна ошибка (один из элементов ответа записан неправильно или не записан), выставляется 0 баллов.</w:t>
      </w:r>
    </w:p>
    <w:p>
      <w:pPr>
        <w:pStyle w:val="Normal"/>
        <w:spacing w:lineRule="auto" w:line="240" w:before="0" w:after="0"/>
        <w:ind w:left="-1134" w:firstLine="283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Повышенный уровень (часть 2) Полный правильный ответ на каждое из заданий  8-1</w:t>
      </w: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 оценивается 2 баллами. Если в ответе допущена одна ошибка или перепутаны местами два элемента, выставляется 1 балл; Если допущено две ошибки выставляется 0 баллов. </w:t>
      </w:r>
    </w:p>
    <w:p>
      <w:pPr>
        <w:pStyle w:val="Normal"/>
        <w:spacing w:lineRule="auto" w:line="240" w:before="0" w:after="0"/>
        <w:ind w:left="-1134" w:firstLine="283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Максимальный балл за выполнение работы – 1</w:t>
      </w:r>
      <w:r>
        <w:rPr>
          <w:rFonts w:cs="Times New Roman" w:ascii="Times New Roman" w:hAnsi="Times New Roman"/>
          <w:sz w:val="24"/>
          <w:szCs w:val="24"/>
        </w:rPr>
        <w:t>7</w:t>
      </w:r>
    </w:p>
    <w:tbl>
      <w:tblPr>
        <w:tblW w:w="10065" w:type="dxa"/>
        <w:jc w:val="left"/>
        <w:tblInd w:w="-8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5" w:type="dxa"/>
          <w:bottom w:w="0" w:type="dxa"/>
          <w:right w:w="115" w:type="dxa"/>
        </w:tblCellMar>
        <w:tblLook w:val="04a0"/>
      </w:tblPr>
      <w:tblGrid>
        <w:gridCol w:w="2410"/>
        <w:gridCol w:w="2552"/>
        <w:gridCol w:w="2551"/>
        <w:gridCol w:w="2551"/>
      </w:tblGrid>
      <w:tr>
        <w:trPr>
          <w:trHeight w:val="281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</w:tr>
      <w:tr>
        <w:trPr>
          <w:trHeight w:val="676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1 –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баллов</w:t>
            </w:r>
          </w:p>
        </w:tc>
      </w:tr>
    </w:tbl>
    <w:p>
      <w:pPr>
        <w:pStyle w:val="Normal"/>
        <w:spacing w:lineRule="auto" w:line="240" w:before="0" w:after="0"/>
        <w:ind w:left="-1134" w:firstLine="567"/>
        <w:rPr/>
      </w:pPr>
      <w:r>
        <w:rPr>
          <w:rFonts w:ascii="Times New Roman" w:hAnsi="Times New Roman"/>
          <w:sz w:val="24"/>
          <w:szCs w:val="24"/>
        </w:rPr>
        <w:t>На выполнение контрольной работы отводится 4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минут. С учетом конкретных условий учитель может вносить в текстовые  работы свои коррективы.</w:t>
      </w:r>
    </w:p>
    <w:p>
      <w:pPr>
        <w:pStyle w:val="Normal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Форма проведения – письменная</w:t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-1134" w:firstLine="567"/>
        <w:jc w:val="both"/>
        <w:textAlignment w:val="center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textAlignment w:val="center"/>
        <w:rPr>
          <w:rFonts w:ascii="Verdana" w:hAnsi="Verdana" w:eastAsia="Times New Roman" w:cs="Times New Roman"/>
          <w:b/>
          <w:b/>
          <w:bCs/>
          <w:color w:val="000066"/>
          <w:sz w:val="30"/>
          <w:szCs w:val="30"/>
          <w:lang w:eastAsia="ru-RU"/>
        </w:rPr>
      </w:pPr>
      <w:r>
        <w:rPr>
          <w:rFonts w:eastAsia="Times New Roman" w:cs="Times New Roman" w:ascii="Verdana" w:hAnsi="Verdana"/>
          <w:b/>
          <w:bCs/>
          <w:color w:val="000066"/>
          <w:sz w:val="30"/>
          <w:szCs w:val="30"/>
          <w:lang w:eastAsia="ru-RU"/>
        </w:rPr>
      </w:r>
    </w:p>
    <w:p>
      <w:pPr>
        <w:pStyle w:val="Normal"/>
        <w:spacing w:lineRule="atLeast" w:line="419" w:before="0" w:after="33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Вариант 1</w:t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Часть 1</w:t>
      </w:r>
    </w:p>
    <w:p>
      <w:pPr>
        <w:pStyle w:val="Normal"/>
        <w:spacing w:lineRule="auto" w:line="240" w:before="0" w:after="0"/>
        <w:ind w:left="-1134" w:firstLine="567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CE181E"/>
          <w:sz w:val="24"/>
          <w:szCs w:val="24"/>
          <w:highlight w:val="yellow"/>
          <w:lang w:eastAsia="ru-RU"/>
        </w:rPr>
        <w:t>Задание 1.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рисунках представлены контуры стран— соседей России с указанием столиц этих стран. Подпишите под каждым рисунком рядом с номером название соответствующей страны.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6981190" cy="1010285"/>
            <wp:effectExtent l="0" t="0" r="0" b="0"/>
            <wp:docPr id="1" name="Рисунок 1" descr="https://geo8-vpr.sdamgia.ru/get_file?id=4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geo8-vpr.sdamgia.ru/get_file?id=49523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Задание 2.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Опре делите расположение указанных Вами стран на схеме из задания 1 и впишите в пустые квадраты их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номера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6257290" cy="1669415"/>
            <wp:effectExtent l="0" t="0" r="0" b="0"/>
            <wp:docPr id="2" name="Рисунок 2" descr="https://geo8-vpr.sdamgia.ru/get_file?id=4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geo8-vpr.sdamgia.ru/get_file?id=49524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CE181E"/>
          <w:sz w:val="24"/>
          <w:szCs w:val="24"/>
          <w:highlight w:val="yellow"/>
          <w:lang w:eastAsia="ru-RU"/>
        </w:rPr>
        <w:t xml:space="preserve">Задание 3.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 какой из указанных Вами стран из задания 1 Россия граничит по реке Амур? Запишите в ответе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название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страны.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>Задание 4.</w:t>
      </w:r>
      <w:r>
        <w:rPr>
          <w:rFonts w:eastAsia="Times New Roman" w:cs="Times New Roman" w:ascii="Times New Roman" w:hAnsi="Times New Roman"/>
          <w:sz w:val="24"/>
          <w:szCs w:val="24"/>
          <w:highlight w:val="yellow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диаграмме отображена протяжённость границ России с указанными Вами странами. Установите соответствие между столбцами диаграммы и названиями этих стран. Запишите в ответе номера стран под соответствующими буквами.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posOffset>3042285</wp:posOffset>
                </wp:positionH>
                <wp:positionV relativeFrom="paragraph">
                  <wp:posOffset>302895</wp:posOffset>
                </wp:positionV>
                <wp:extent cx="1903095" cy="821690"/>
                <wp:effectExtent l="0" t="0" r="0" b="0"/>
                <wp:wrapSquare wrapText="bothSides"/>
                <wp:docPr id="3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600" cy="82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96" w:type="dxa"/>
                              <w:jc w:val="left"/>
                              <w:tblInd w:w="0" w:type="dxa"/>
                              <w:tblBorders>
                                <w:top w:val="single" w:sz="6" w:space="0" w:color="000001"/>
                                <w:left w:val="single" w:sz="6" w:space="0" w:color="000001"/>
                                <w:bottom w:val="single" w:sz="6" w:space="0" w:color="000001"/>
                                <w:right w:val="single" w:sz="6" w:space="0" w:color="000001"/>
                                <w:insideH w:val="single" w:sz="6" w:space="0" w:color="000001"/>
                                <w:insideV w:val="single" w:sz="6" w:space="0" w:color="000001"/>
                              </w:tblBorders>
                              <w:tblCellMar>
                                <w:top w:w="67" w:type="dxa"/>
                                <w:left w:w="51" w:type="dxa"/>
                                <w:bottom w:w="67" w:type="dxa"/>
                                <w:right w:w="67" w:type="dxa"/>
                              </w:tblCellMar>
                              <w:tblLook w:val="04a0"/>
                            </w:tblPr>
                            <w:tblGrid>
                              <w:gridCol w:w="749"/>
                              <w:gridCol w:w="749"/>
                              <w:gridCol w:w="749"/>
                              <w:gridCol w:w="748"/>
                            </w:tblGrid>
                            <w:tr>
                              <w:trPr/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1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stroked="f" style="position:absolute;margin-left:239.55pt;margin-top:23.85pt;width:149.75pt;height:64.6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2996" w:type="dxa"/>
                        <w:jc w:val="left"/>
                        <w:tblInd w:w="0" w:type="dxa"/>
                        <w:tblBorders>
                          <w:top w:val="single" w:sz="6" w:space="0" w:color="000001"/>
                          <w:left w:val="single" w:sz="6" w:space="0" w:color="000001"/>
                          <w:bottom w:val="single" w:sz="6" w:space="0" w:color="000001"/>
                          <w:right w:val="single" w:sz="6" w:space="0" w:color="000001"/>
                          <w:insideH w:val="single" w:sz="6" w:space="0" w:color="000001"/>
                          <w:insideV w:val="single" w:sz="6" w:space="0" w:color="000001"/>
                        </w:tblBorders>
                        <w:tblCellMar>
                          <w:top w:w="67" w:type="dxa"/>
                          <w:left w:w="51" w:type="dxa"/>
                          <w:bottom w:w="67" w:type="dxa"/>
                          <w:right w:w="67" w:type="dxa"/>
                        </w:tblCellMar>
                        <w:tblLook w:val="04a0"/>
                      </w:tblPr>
                      <w:tblGrid>
                        <w:gridCol w:w="749"/>
                        <w:gridCol w:w="749"/>
                        <w:gridCol w:w="749"/>
                        <w:gridCol w:w="748"/>
                      </w:tblGrid>
                      <w:tr>
                        <w:trPr/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tyle21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inline distT="0" distB="0" distL="0" distR="0">
            <wp:extent cx="2063115" cy="1563370"/>
            <wp:effectExtent l="0" t="0" r="0" b="0"/>
            <wp:docPr id="5" name="Рисунок 3" descr="https://geo8-vpr.sdamgia.ru/get_file?id=4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s://geo8-vpr.sdamgia.ru/get_file?id=495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9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>Задание 5.</w:t>
      </w:r>
      <w:r>
        <w:rPr>
          <w:rFonts w:eastAsia="Times New Roman" w:cs="Times New Roman" w:ascii="Times New Roman" w:hAnsi="Times New Roman"/>
          <w:sz w:val="24"/>
          <w:szCs w:val="24"/>
          <w:highlight w:val="yellow"/>
          <w:lang w:eastAsia="ru-RU"/>
        </w:rPr>
        <w:t>Н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а карте буквами обозначены объекты, определяющие географическое положение России. Запишите в таблицу названия этих объектов.</w:t>
      </w:r>
    </w:p>
    <w:tbl>
      <w:tblPr>
        <w:tblW w:w="6597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1649"/>
        <w:gridCol w:w="1649"/>
        <w:gridCol w:w="1649"/>
        <w:gridCol w:w="1649"/>
      </w:tblGrid>
      <w:tr>
        <w:trPr/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>
        <w:trPr/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957580" cy="234315"/>
                  <wp:effectExtent l="0" t="0" r="0" b="0"/>
                  <wp:docPr id="10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957580" cy="234315"/>
                  <wp:effectExtent l="0" t="0" r="0" b="0"/>
                  <wp:docPr id="11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957580" cy="234315"/>
                  <wp:effectExtent l="0" t="0" r="0" b="0"/>
                  <wp:docPr id="12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957580" cy="234315"/>
                  <wp:effectExtent l="0" t="0" r="0" b="0"/>
                  <wp:docPr id="13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6743065" cy="2817495"/>
            <wp:effectExtent l="0" t="0" r="0" b="0"/>
            <wp:docPr id="14" name="Рисунок 4" descr="https://geo8-vpr.sdamgia.ru/get_file?id=4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 descr="https://geo8-vpr.sdamgia.ru/get_file?id=495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>Задание 6.</w:t>
      </w:r>
      <w:r>
        <w:rPr>
          <w:rFonts w:eastAsia="Times New Roman" w:cs="Times New Roman" w:ascii="Times New Roman" w:hAnsi="Times New Roman"/>
          <w:sz w:val="24"/>
          <w:szCs w:val="24"/>
          <w:highlight w:val="yellow"/>
          <w:lang w:eastAsia="ru-RU"/>
        </w:rPr>
        <w:t>К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акая форма рельефа обозначена на карте цифрой 5? Запишите в ответе название этого географического объекта</w:t>
      </w:r>
      <w:r>
        <w:rPr>
          <w:rFonts w:eastAsia="Times New Roman" w:cs="Times New Roman" w:ascii="Times New Roman" w:hAnsi="Times New Roman"/>
          <w:i/>
          <w:iCs/>
          <w:sz w:val="24"/>
          <w:szCs w:val="24"/>
          <w:lang w:eastAsia="ru-RU"/>
        </w:rPr>
        <w:t xml:space="preserve"> Алданское, Бырранга, Победа, Приморский, Среднерусская, Прикубанская.</w:t>
      </w:r>
    </w:p>
    <w:p>
      <w:pPr>
        <w:pStyle w:val="Normal"/>
        <w:spacing w:lineRule="auto" w:line="240" w:before="0" w:after="0"/>
        <w:ind w:left="-1134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-1134" w:hanging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Часть 2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  <w:lang w:eastAsia="ru-RU"/>
        </w:rPr>
        <w:t xml:space="preserve">Задание 7 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основе данных, приведённых в тексте, сделайте необходимые расчёты и заполните таблицу. (Для расчётов используйте калькулятор.)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Волга – самая длинная река Европы (3530 км) и одна из крупнейших рек на Земле. В своей части света она является также лидером по водности (254 км3/год) и по площади водосборного бассейна (1360 тыс. км²). Волга – самая крупная река, впадающая в Каспийское море.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Принято считать, что истоком Волги является ключ у деревни Волговерховье в Тверской области на высоте около 228 метров, и впадает она в Каспийское море на высоте около 27 метров ниже уровня моря.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Бассейн Волги расположен в пределах Восточно-Европейской равнины, и занимает около ⅓ её площади. Верхнее течение реки расположено в лесной зоне, среднее – в лесостепной зоне, а нижнее – в степной зоне и в полупустынной, т. е. в пределах территорий, где значительная часть осадков выпадает в виде снега, а морозный период может длиться с октября по апрель. На всём протяжении Волга принимает воды многих рек, крупнейшими из которых являются Кама и Ока. От Волгограда до Каспия основной водоток дублируется Ахтубой.</w:t>
      </w:r>
    </w:p>
    <w:tbl>
      <w:tblPr>
        <w:tblStyle w:val="a7"/>
        <w:tblW w:w="10456" w:type="dxa"/>
        <w:jc w:val="left"/>
        <w:tblInd w:w="-1134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5691"/>
        <w:gridCol w:w="4764"/>
      </w:tblGrid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Исток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Устье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Бассейн стока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Падение реки, м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Уклон реки, см/км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Длина, км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Расход воды в районе устья,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/с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Тип реки по характеру течения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Тип питания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Режим реки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darkCyan"/>
          <w:lang w:eastAsia="ru-RU"/>
        </w:rPr>
        <w:t xml:space="preserve">Задание 8.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На рисунках представлены климатограммы, построенные по данным метеонаблюдений в разных частях России. Определите, какому климатическому поясу соответствует каждая климатограмма. </w:t>
      </w:r>
    </w:p>
    <w:tbl>
      <w:tblPr>
        <w:tblW w:w="7416" w:type="dxa"/>
        <w:jc w:val="left"/>
        <w:tblInd w:w="0" w:type="dxa"/>
        <w:tblBorders/>
        <w:tblCellMar>
          <w:top w:w="67" w:type="dxa"/>
          <w:left w:w="67" w:type="dxa"/>
          <w:bottom w:w="67" w:type="dxa"/>
          <w:right w:w="67" w:type="dxa"/>
        </w:tblCellMar>
        <w:tblLook w:val="04a0"/>
      </w:tblPr>
      <w:tblGrid>
        <w:gridCol w:w="3623"/>
        <w:gridCol w:w="431"/>
        <w:gridCol w:w="3362"/>
      </w:tblGrid>
      <w:tr>
        <w:trPr>
          <w:trHeight w:val="99" w:hRule="atLeast"/>
        </w:trPr>
        <w:tc>
          <w:tcPr>
            <w:tcW w:w="362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3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      </w:t>
            </w:r>
          </w:p>
        </w:tc>
        <w:tc>
          <w:tcPr>
            <w:tcW w:w="33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>
        <w:trPr>
          <w:trHeight w:val="1929" w:hRule="atLeast"/>
        </w:trPr>
        <w:tc>
          <w:tcPr>
            <w:tcW w:w="362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2531745" cy="1052830"/>
                  <wp:effectExtent l="0" t="0" r="0" b="0"/>
                  <wp:docPr id="15" name="Рисунок 7" descr="https://geo8-vpr.sdamgia.ru/get_file?id=49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7" descr="https://geo8-vpr.sdamgia.ru/get_file?id=49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3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2341245" cy="1073785"/>
                  <wp:effectExtent l="0" t="0" r="0" b="0"/>
                  <wp:docPr id="16" name="Рисунок 8" descr="https://geo8-vpr.sdamgia.ru/get_file?id=49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8" descr="https://geo8-vpr.sdamgia.ru/get_file?id=49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1" w:hRule="atLeast"/>
        </w:trPr>
        <w:tc>
          <w:tcPr>
            <w:tcW w:w="362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202055" cy="234315"/>
                  <wp:effectExtent l="0" t="0" r="0" b="0"/>
                  <wp:docPr id="17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3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202055" cy="234315"/>
                  <wp:effectExtent l="0" t="0" r="0" b="0"/>
                  <wp:docPr id="18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darkCyan"/>
          <w:lang w:eastAsia="ru-RU"/>
        </w:rPr>
        <w:t>Задание 9.  З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адание выполняется по климатограммам приведенным в задании 8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Определите климатические показатели указанного Вами климатического пояса / типа климата по соответствующей климатограмме и заполните таблицу.</w:t>
      </w:r>
    </w:p>
    <w:tbl>
      <w:tblPr>
        <w:tblW w:w="7170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1155"/>
        <w:gridCol w:w="955"/>
        <w:gridCol w:w="1507"/>
        <w:gridCol w:w="1220"/>
        <w:gridCol w:w="2333"/>
      </w:tblGrid>
      <w:tr>
        <w:trPr/>
        <w:tc>
          <w:tcPr>
            <w:tcW w:w="21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Средняя температура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воздуха, °С</w:t>
            </w:r>
          </w:p>
        </w:tc>
        <w:tc>
          <w:tcPr>
            <w:tcW w:w="150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Годовая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амплитуда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температур, °С</w:t>
            </w:r>
          </w:p>
        </w:tc>
        <w:tc>
          <w:tcPr>
            <w:tcW w:w="122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Годовое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осадков, мм</w:t>
            </w:r>
          </w:p>
        </w:tc>
        <w:tc>
          <w:tcPr>
            <w:tcW w:w="233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Месяц, на который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приходится наибольшее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количество осадков</w:t>
            </w:r>
          </w:p>
        </w:tc>
      </w:tr>
      <w:tr>
        <w:trPr/>
        <w:tc>
          <w:tcPr>
            <w:tcW w:w="1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в январе</w:t>
            </w:r>
          </w:p>
        </w:tc>
        <w:tc>
          <w:tcPr>
            <w:tcW w:w="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в июле</w:t>
            </w:r>
          </w:p>
        </w:tc>
        <w:tc>
          <w:tcPr>
            <w:tcW w:w="1507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1220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2333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1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3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darkCyan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darkCyan"/>
          <w:lang w:eastAsia="ru-RU"/>
        </w:rPr>
        <w:t xml:space="preserve">Задание 10. </w:t>
      </w:r>
      <w:r>
        <w:rPr>
          <w:rFonts w:eastAsia="Times New Roman" w:cs="Times New Roman" w:ascii="Times New Roman" w:hAnsi="Times New Roman"/>
          <w:sz w:val="24"/>
          <w:szCs w:val="24"/>
          <w:highlight w:val="darkCyan"/>
          <w:lang w:eastAsia="ru-RU"/>
        </w:rPr>
        <w:t>В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каких из приведённых в таблице субъектах Российской Федерации численность населения за указанный период уменьшилась, но не опустилась ниже 1 млн человек? 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Динамика численности населения, человек</w:t>
      </w:r>
    </w:p>
    <w:tbl>
      <w:tblPr>
        <w:tblW w:w="7438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671"/>
        <w:gridCol w:w="2098"/>
        <w:gridCol w:w="934"/>
        <w:gridCol w:w="934"/>
        <w:gridCol w:w="934"/>
        <w:gridCol w:w="934"/>
        <w:gridCol w:w="932"/>
      </w:tblGrid>
      <w:tr>
        <w:trPr/>
        <w:tc>
          <w:tcPr>
            <w:tcW w:w="6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0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2018 г.</w:t>
            </w:r>
          </w:p>
        </w:tc>
      </w:tr>
      <w:tr>
        <w:trPr/>
        <w:tc>
          <w:tcPr>
            <w:tcW w:w="6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7 133 620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7 213 068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7 318 647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7 423 470</w:t>
            </w:r>
          </w:p>
        </w:tc>
        <w:tc>
          <w:tcPr>
            <w:tcW w:w="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7 503 385</w:t>
            </w:r>
          </w:p>
        </w:tc>
      </w:tr>
      <w:tr>
        <w:trPr/>
        <w:tc>
          <w:tcPr>
            <w:tcW w:w="6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634 402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632 533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629 875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627 083</w:t>
            </w:r>
          </w:p>
        </w:tc>
        <w:tc>
          <w:tcPr>
            <w:tcW w:w="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622 484</w:t>
            </w:r>
          </w:p>
        </w:tc>
      </w:tr>
      <w:tr>
        <w:trPr/>
        <w:tc>
          <w:tcPr>
            <w:tcW w:w="6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Приморский край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1 938 516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1 933 308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1 929 008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1 923 116</w:t>
            </w:r>
          </w:p>
        </w:tc>
        <w:tc>
          <w:tcPr>
            <w:tcW w:w="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1 913 037</w:t>
            </w:r>
          </w:p>
        </w:tc>
      </w:tr>
      <w:tr>
        <w:trPr/>
        <w:tc>
          <w:tcPr>
            <w:tcW w:w="6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2 569 126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2 557 397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2 545 937</w:t>
            </w:r>
          </w:p>
        </w:tc>
        <w:tc>
          <w:tcPr>
            <w:tcW w:w="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2 535 202</w:t>
            </w:r>
          </w:p>
        </w:tc>
        <w:tc>
          <w:tcPr>
            <w:tcW w:w="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2 521 276</w:t>
            </w:r>
          </w:p>
        </w:tc>
      </w:tr>
    </w:tbl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darkCyan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darkCyan"/>
          <w:lang w:eastAsia="ru-RU"/>
        </w:rPr>
        <w:t xml:space="preserve">Задание 11.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Задание выполняется по таблице из задания №10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Какой из приведённых в таблице субъектов Российской Федерации потерял больше всего населения за указанный период? (При необходимости Вы можете воспользоваться калькулятором.)</w:t>
      </w:r>
    </w:p>
    <w:p>
      <w:pPr>
        <w:pStyle w:val="Normal"/>
        <w:spacing w:before="0" w:after="0"/>
        <w:rPr/>
      </w:pPr>
      <w:r>
        <w:rPr/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77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CE181E"/>
          <w:sz w:val="18"/>
          <w:szCs w:val="18"/>
        </w:rPr>
        <w:t> </w:t>
      </w:r>
      <w:r>
        <w:rPr>
          <w:rStyle w:val="Probnums"/>
          <w:rFonts w:cs="Times New Roman"/>
          <w:b/>
          <w:bCs/>
          <w:color w:val="CE181E"/>
          <w:sz w:val="24"/>
          <w:szCs w:val="24"/>
        </w:rPr>
        <w:t>Задание 1</w:t>
      </w:r>
      <w:r>
        <w:rPr>
          <w:rStyle w:val="Probnums"/>
          <w:rFonts w:cs="Times New Roman"/>
          <w:b/>
          <w:bCs/>
          <w:color w:val="CE181E"/>
          <w:sz w:val="24"/>
          <w:szCs w:val="24"/>
        </w:rPr>
        <w:t>2</w:t>
      </w:r>
      <w:r>
        <w:rPr>
          <w:rStyle w:val="Probnums"/>
          <w:rFonts w:cs="Times New Roman"/>
          <w:b/>
          <w:bCs/>
          <w:color w:val="CE181E"/>
          <w:sz w:val="24"/>
          <w:szCs w:val="24"/>
        </w:rPr>
        <w:t>.</w:t>
      </w:r>
      <w:r>
        <w:rPr>
          <w:rFonts w:eastAsia="Times New Roman" w:cs="Times New Roman"/>
          <w:b/>
          <w:bCs/>
          <w:color w:val="CE181E"/>
          <w:sz w:val="24"/>
          <w:szCs w:val="24"/>
          <w:lang w:eastAsia="ru-RU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77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«Солнечные панели»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Прочитайте текст и выполните задани</w:t>
      </w:r>
      <w:r>
        <w:rPr>
          <w:rFonts w:ascii="Times New Roman" w:hAnsi="Times New Roman"/>
          <w:color w:val="000000"/>
          <w:sz w:val="24"/>
          <w:szCs w:val="24"/>
        </w:rPr>
        <w:t>я 1 и 2</w:t>
      </w:r>
      <w:r>
        <w:rPr>
          <w:rFonts w:ascii="Times New Roman" w:hAnsi="Times New Roman"/>
          <w:color w:val="000000"/>
          <w:sz w:val="24"/>
          <w:szCs w:val="24"/>
        </w:rPr>
        <w:t>. Солнечные панели Введение Солнечные батареи, или солнечные панели, сегодня всё больше используются в мире для получения электроэнергии. Их часто можно увидеть на крышах домов, особенно в странах с большим количеством солнечных дней в году. А некоторые крупные корпорации не только используют солнечные батареи для своих нужд, но даже продают избытки электроэнергии, полученные таким способом.  1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Электроэнергию, получаемую с помощью солнечных батарей, часто называют «экологически чистой энергией».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 xml:space="preserve">Почему электроэнергию, получаемую с помощью солнечных батарей, называют экологически чистой?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Отметьте все верные варианты ответа.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</w:t>
      </w: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При производстве солнечных панелей не используются ископаемые виды топлива, такие как нефть, газ и уголь. 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</w:t>
      </w:r>
      <w:r>
        <w:rPr>
          <w:rFonts w:ascii="Times New Roman" w:hAnsi="Times New Roman"/>
          <w:sz w:val="24"/>
          <w:szCs w:val="24"/>
        </w:rPr>
        <w:t>олучение электроэнергии от солнечных батарей не сопровождается выделением вредных веществ в атмосферу.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Получение электроэнергии от солнечных батарей позволяет экономить запасы нефти и газа на Земле. </w:t>
      </w: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Применение солнечных батарей позволяет получить больше электроэнергии, чем использование электростанций на угле, нефти и газе.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 xml:space="preserve">Солнечные электростанции занимают меньшие по площади территории, чем тепловые электростанции такой же мощности.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От разной высоты положения Солнца над горизонтом зависит не только эффективность работы солнечных батарей, но и температура воздуха на поверхности Земли.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Объясните,</w:t>
      </w:r>
      <w:r>
        <w:rPr>
          <w:rFonts w:ascii="Times New Roman" w:hAnsi="Times New Roman"/>
          <w:b/>
          <w:bCs/>
          <w:sz w:val="24"/>
          <w:szCs w:val="24"/>
        </w:rPr>
        <w:t xml:space="preserve"> почему в средних широтах зимой намного холоднее, чем летом.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Вариант 2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Часть 1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1. Задание 1.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 рисунках представлены контуры стран — соседей России с указанием столиц этих стран. Подпишите под каждым рисунком рядом с номером название соответствующей страны.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743065" cy="1106170"/>
            <wp:effectExtent l="0" t="0" r="0" b="0"/>
            <wp:docPr id="19" name="Рисунок 178" descr="https://geo8-vpr.sdamgia.ru/get_file?id=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78" descr="https://geo8-vpr.sdamgia.ru/get_file?id=495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Задание 2.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Определите расположение указанных Вами стран на схеме из задания 1 и впишите в пустые квадраты их 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номера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.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562725" cy="1541780"/>
            <wp:effectExtent l="0" t="0" r="0" b="0"/>
            <wp:docPr id="20" name="Рисунок 181" descr="https://geo8-vpr.sdamgia.ru/get_file?id=4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1" descr="https://geo8-vpr.sdamgia.ru/get_file?id=495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3.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 какой из указанных Вами стран Россия граничит имеет самую протяженную границу ? Запишите в ответе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название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страны.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4.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На диаграмме отображена протяжённость границ России с указанными Вами странами. Установите соответствие между столбцами диаграммы и названиями этих стран. Запишите в ответе номера стран под соответствующими буквами.</w:t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page">
                  <wp:posOffset>4222750</wp:posOffset>
                </wp:positionH>
                <wp:positionV relativeFrom="paragraph">
                  <wp:posOffset>365760</wp:posOffset>
                </wp:positionV>
                <wp:extent cx="1903095" cy="821690"/>
                <wp:effectExtent l="0" t="0" r="0" b="0"/>
                <wp:wrapSquare wrapText="bothSides"/>
                <wp:docPr id="21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600" cy="82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96" w:type="dxa"/>
                              <w:jc w:val="left"/>
                              <w:tblInd w:w="0" w:type="dxa"/>
                              <w:tblBorders>
                                <w:top w:val="single" w:sz="6" w:space="0" w:color="000001"/>
                                <w:left w:val="single" w:sz="6" w:space="0" w:color="000001"/>
                                <w:bottom w:val="single" w:sz="6" w:space="0" w:color="000001"/>
                                <w:right w:val="single" w:sz="6" w:space="0" w:color="000001"/>
                                <w:insideH w:val="single" w:sz="6" w:space="0" w:color="000001"/>
                                <w:insideV w:val="single" w:sz="6" w:space="0" w:color="000001"/>
                              </w:tblBorders>
                              <w:tblCellMar>
                                <w:top w:w="67" w:type="dxa"/>
                                <w:left w:w="51" w:type="dxa"/>
                                <w:bottom w:w="67" w:type="dxa"/>
                                <w:right w:w="67" w:type="dxa"/>
                              </w:tblCellMar>
                              <w:tblLook w:val="04a0"/>
                            </w:tblPr>
                            <w:tblGrid>
                              <w:gridCol w:w="749"/>
                              <w:gridCol w:w="749"/>
                              <w:gridCol w:w="749"/>
                              <w:gridCol w:w="748"/>
                            </w:tblGrid>
                            <w:tr>
                              <w:trPr/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332.5pt;margin-top:28.8pt;width:149.75pt;height:64.6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2996" w:type="dxa"/>
                        <w:jc w:val="left"/>
                        <w:tblInd w:w="0" w:type="dxa"/>
                        <w:tblBorders>
                          <w:top w:val="single" w:sz="6" w:space="0" w:color="000001"/>
                          <w:left w:val="single" w:sz="6" w:space="0" w:color="000001"/>
                          <w:bottom w:val="single" w:sz="6" w:space="0" w:color="000001"/>
                          <w:right w:val="single" w:sz="6" w:space="0" w:color="000001"/>
                          <w:insideH w:val="single" w:sz="6" w:space="0" w:color="000001"/>
                          <w:insideV w:val="single" w:sz="6" w:space="0" w:color="000001"/>
                        </w:tblBorders>
                        <w:tblCellMar>
                          <w:top w:w="67" w:type="dxa"/>
                          <w:left w:w="51" w:type="dxa"/>
                          <w:bottom w:w="67" w:type="dxa"/>
                          <w:right w:w="67" w:type="dxa"/>
                        </w:tblCellMar>
                        <w:tblLook w:val="04a0"/>
                      </w:tblPr>
                      <w:tblGrid>
                        <w:gridCol w:w="749"/>
                        <w:gridCol w:w="749"/>
                        <w:gridCol w:w="749"/>
                        <w:gridCol w:w="748"/>
                      </w:tblGrid>
                      <w:tr>
                        <w:trPr/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  <w:p>
                      <w:pPr>
                        <w:pStyle w:val="Style21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inline distT="0" distB="0" distL="0" distR="0">
            <wp:extent cx="2075180" cy="1435100"/>
            <wp:effectExtent l="0" t="0" r="0" b="0"/>
            <wp:docPr id="23" name="Рисунок 184" descr="https://geo8-vpr.sdamgia.ru/get_file?id=49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84" descr="https://geo8-vpr.sdamgia.ru/get_file?id=495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24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25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26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4335" cy="234315"/>
            <wp:effectExtent l="0" t="0" r="0" b="0"/>
            <wp:docPr id="27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margin">
                  <wp:align>center</wp:align>
                </wp:positionH>
                <wp:positionV relativeFrom="paragraph">
                  <wp:posOffset>311150</wp:posOffset>
                </wp:positionV>
                <wp:extent cx="1903095" cy="821690"/>
                <wp:effectExtent l="0" t="0" r="0" b="0"/>
                <wp:wrapSquare wrapText="bothSides"/>
                <wp:docPr id="28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600" cy="82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2996" w:type="dxa"/>
                              <w:jc w:val="center"/>
                              <w:tblInd w:w="0" w:type="dxa"/>
                              <w:tblBorders>
                                <w:top w:val="single" w:sz="6" w:space="0" w:color="000001"/>
                                <w:left w:val="single" w:sz="6" w:space="0" w:color="000001"/>
                                <w:bottom w:val="single" w:sz="6" w:space="0" w:color="000001"/>
                                <w:right w:val="single" w:sz="6" w:space="0" w:color="000001"/>
                                <w:insideH w:val="single" w:sz="6" w:space="0" w:color="000001"/>
                                <w:insideV w:val="single" w:sz="6" w:space="0" w:color="000001"/>
                              </w:tblBorders>
                              <w:tblCellMar>
                                <w:top w:w="67" w:type="dxa"/>
                                <w:left w:w="51" w:type="dxa"/>
                                <w:bottom w:w="67" w:type="dxa"/>
                                <w:right w:w="67" w:type="dxa"/>
                              </w:tblCellMar>
                              <w:tblLook w:val="04a0"/>
                            </w:tblPr>
                            <w:tblGrid>
                              <w:gridCol w:w="749"/>
                              <w:gridCol w:w="749"/>
                              <w:gridCol w:w="749"/>
                              <w:gridCol w:w="748"/>
                            </w:tblGrid>
                            <w:tr>
                              <w:trPr/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  <w:insideH w:val="single" w:sz="6" w:space="0" w:color="000001"/>
                                    <w:insideV w:val="single" w:sz="6" w:space="0" w:color="000001"/>
                                  </w:tcBorders>
                                  <w:shd w:fill="auto" w:val="clear"/>
                                  <w:tcMar>
                                    <w:left w:w="51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84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3" stroked="f" style="position:absolute;margin-left:169.6pt;margin-top:24.5pt;width:149.75pt;height:64.6pt;mso-position-horizontal:center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2996" w:type="dxa"/>
                        <w:jc w:val="center"/>
                        <w:tblInd w:w="0" w:type="dxa"/>
                        <w:tblBorders>
                          <w:top w:val="single" w:sz="6" w:space="0" w:color="000001"/>
                          <w:left w:val="single" w:sz="6" w:space="0" w:color="000001"/>
                          <w:bottom w:val="single" w:sz="6" w:space="0" w:color="000001"/>
                          <w:right w:val="single" w:sz="6" w:space="0" w:color="000001"/>
                          <w:insideH w:val="single" w:sz="6" w:space="0" w:color="000001"/>
                          <w:insideV w:val="single" w:sz="6" w:space="0" w:color="000001"/>
                        </w:tblBorders>
                        <w:tblCellMar>
                          <w:top w:w="67" w:type="dxa"/>
                          <w:left w:w="51" w:type="dxa"/>
                          <w:bottom w:w="67" w:type="dxa"/>
                          <w:right w:w="67" w:type="dxa"/>
                        </w:tblCellMar>
                        <w:tblLook w:val="04a0"/>
                      </w:tblPr>
                      <w:tblGrid>
                        <w:gridCol w:w="749"/>
                        <w:gridCol w:w="749"/>
                        <w:gridCol w:w="749"/>
                        <w:gridCol w:w="748"/>
                      </w:tblGrid>
                      <w:tr>
                        <w:trPr/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  <w:insideH w:val="single" w:sz="6" w:space="0" w:color="000001"/>
                              <w:insideV w:val="single" w:sz="6" w:space="0" w:color="000001"/>
                            </w:tcBorders>
                            <w:shd w:fill="auto" w:val="clear"/>
                            <w:tcMar>
                              <w:left w:w="51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84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  <w:p>
                      <w:pPr>
                        <w:pStyle w:val="Style21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eastAsia="Times New Roman" w:cs="Times New Roman" w:ascii="Times New Roman" w:hAnsi="Times New Roman"/>
          <w:b/>
          <w:bCs/>
          <w:color w:val="090949"/>
          <w:sz w:val="24"/>
          <w:szCs w:val="24"/>
          <w:u w:val="single"/>
          <w:lang w:eastAsia="ru-RU"/>
        </w:rPr>
        <w:t xml:space="preserve">5.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 карте буквами обозначены объекты, определяющие географическое положение России. Запишите в таблицу названия этих объектов.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94335" cy="234315"/>
            <wp:effectExtent l="0" t="0" r="0" b="0"/>
            <wp:docPr id="30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94335" cy="234315"/>
            <wp:effectExtent l="0" t="0" r="0" b="0"/>
            <wp:docPr id="31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94335" cy="234315"/>
            <wp:effectExtent l="0" t="0" r="0" b="0"/>
            <wp:docPr id="32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94335" cy="234315"/>
            <wp:effectExtent l="0" t="0" r="0" b="0"/>
            <wp:docPr id="33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-1134" w:hanging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331585" cy="2209800"/>
            <wp:effectExtent l="0" t="0" r="0" b="0"/>
            <wp:docPr id="34" name="Рисунок 214" descr="https://geo8-vpr.sdamgia.ru/get_file?id=4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14" descr="https://geo8-vpr.sdamgia.ru/get_file?id=495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Style w:val="Probnums"/>
          <w:rFonts w:ascii="Times New Roman" w:hAnsi="Times New Roman" w:cs="Times New Roman"/>
          <w:i/>
          <w:i/>
          <w:iCs/>
          <w:color w:val="000000"/>
          <w:sz w:val="24"/>
          <w:szCs w:val="24"/>
        </w:rPr>
      </w:pPr>
      <w:r>
        <w:rPr>
          <w:rStyle w:val="Probnums"/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Задание 6. </w:t>
      </w:r>
      <w:r>
        <w:rPr>
          <w:rFonts w:cs="Times New Roman" w:ascii="Times New Roman" w:hAnsi="Times New Roman"/>
          <w:color w:val="000000"/>
          <w:sz w:val="24"/>
          <w:szCs w:val="24"/>
        </w:rPr>
        <w:t>Какая форма рельефа обозначена на карте цифрой 5? Запишите в ответе название этого географического объекта.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 Путорана, Сихотэ-Алинь, Приволжская, Сунтар-Хаята, Урал, Прикаспийская.</w:t>
      </w:r>
    </w:p>
    <w:p>
      <w:pPr>
        <w:pStyle w:val="Normal"/>
        <w:spacing w:lineRule="auto" w:line="240" w:before="0" w:after="0"/>
        <w:ind w:left="-1134" w:firstLine="567"/>
        <w:jc w:val="center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Style w:val="Probnums"/>
          <w:rFonts w:cs="Times New Roman" w:ascii="Times New Roman" w:hAnsi="Times New Roman"/>
          <w:b/>
          <w:bCs/>
          <w:color w:val="000000"/>
          <w:sz w:val="24"/>
          <w:szCs w:val="24"/>
        </w:rPr>
        <w:t>Часть 2</w:t>
      </w:r>
    </w:p>
    <w:p>
      <w:pPr>
        <w:pStyle w:val="Normal"/>
        <w:spacing w:lineRule="auto" w:line="240" w:before="0" w:after="0"/>
        <w:ind w:left="-1276" w:hanging="0"/>
        <w:jc w:val="both"/>
        <w:rPr>
          <w:rStyle w:val="Probnums"/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Style w:val="Outernumber"/>
          <w:rFonts w:cs="Times New Roman" w:ascii="Times New Roman" w:hAnsi="Times New Roman"/>
          <w:b/>
          <w:bCs/>
          <w:color w:val="000000"/>
          <w:sz w:val="24"/>
          <w:szCs w:val="24"/>
        </w:rPr>
        <w:t> </w:t>
      </w:r>
      <w:r>
        <w:rPr>
          <w:rStyle w:val="Probnums"/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Задание 7.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основе данных, приведённых в тексте, сделайте необходимые расчёты и заполните таблицу. (Для расчётов используйте калькулятор.)</w:t>
      </w:r>
    </w:p>
    <w:p>
      <w:pPr>
        <w:pStyle w:val="Leftmargin"/>
        <w:spacing w:beforeAutospacing="0" w:before="0" w:afterAutospacing="0" w:after="0"/>
        <w:ind w:left="-1276" w:firstLine="419"/>
        <w:jc w:val="both"/>
        <w:rPr>
          <w:color w:val="000000"/>
        </w:rPr>
      </w:pPr>
      <w:r>
        <w:rPr>
          <w:color w:val="000000"/>
        </w:rPr>
        <w:t>Амур – река на юге Сибири и Дальнего Востока. Длина Амура 2824 километра от места слияния рек Шилки и Аргуни на восточных склонах Борщовочного хребта до его впадения в Амурский лиман. В Большой советской энциклопедии говорится, что Амурский лиман относится к Японскому морю, а Международная гидрографическая организация относит его к Охотскому. Площадь бассейна Амура составляет 1855 тысяч км². Он занимает четвёртое место среди рек России по данному показателю.Большая часть годового стока обусловлена летне-осенними муссонными дождями, что приводит к значительным колебаниям уровня воды в реке. Но после строительства нескольких ГЭС на основных притоках Зее, Буреи и Сунгари, паводки на Амуре стали не такими выраженными. За год из Амура вытекает около 404 км³ воды. Большая часть бассейна реки Амур расположена в зоне распространения многолетней мерзлоты, что связано с областью резко континентального климата. Лишь на Дальнем Востоке в области муссонного климата территория лишена мерзлоты.Бассейн Амура расположен в четырёх природных зонах: лесной (с подзонами хвойно-широколиственных лесов и тайги), лесостепной, степной и полупустынной.</w:t>
      </w:r>
    </w:p>
    <w:tbl>
      <w:tblPr>
        <w:tblStyle w:val="a7"/>
        <w:tblW w:w="10456" w:type="dxa"/>
        <w:jc w:val="left"/>
        <w:tblInd w:w="-1134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5691"/>
        <w:gridCol w:w="4764"/>
      </w:tblGrid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Исток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Устье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Бассейн стока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Падение реки, м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Уклон реки, см/км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Длина, км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Расход воды в районе устья, м</w:t>
            </w:r>
            <w:r>
              <w:rPr>
                <w:rFonts w:eastAsia="Times New Roman" w:cs="Times New Roman" w:ascii="Times New Roman" w:hAnsi="Times New Roman"/>
                <w:vertAlign w:val="superscript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/с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Тип реки по характеру течения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Тип питания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  <w:tr>
        <w:trPr/>
        <w:tc>
          <w:tcPr>
            <w:tcW w:w="569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Режим реки</w:t>
            </w:r>
          </w:p>
        </w:tc>
        <w:tc>
          <w:tcPr>
            <w:tcW w:w="476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Задание 8.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На рисунках представлены климатограммы, построенные по данным метеонаблюдений в разных частях России. Определите, какому климатическому поясу соответствует каждая климатограмма. </w:t>
      </w:r>
    </w:p>
    <w:tbl>
      <w:tblPr>
        <w:tblW w:w="987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7" w:type="dxa"/>
          <w:left w:w="57" w:type="dxa"/>
          <w:bottom w:w="67" w:type="dxa"/>
          <w:right w:w="67" w:type="dxa"/>
        </w:tblCellMar>
        <w:tblLook w:val="04a0"/>
      </w:tblPr>
      <w:tblGrid>
        <w:gridCol w:w="4852"/>
        <w:gridCol w:w="5024"/>
      </w:tblGrid>
      <w:tr>
        <w:trPr>
          <w:trHeight w:val="396" w:hRule="atLeast"/>
        </w:trPr>
        <w:tc>
          <w:tcPr>
            <w:tcW w:w="4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>
        <w:trPr/>
        <w:tc>
          <w:tcPr>
            <w:tcW w:w="4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977515" cy="1137285"/>
                  <wp:effectExtent l="0" t="0" r="0" b="0"/>
                  <wp:docPr id="35" name="Рисунок 803" descr="https://geo8-vpr.sdamgia.ru/get_file?id=49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803" descr="https://geo8-vpr.sdamgia.ru/get_file?id=49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84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082925" cy="1158875"/>
                  <wp:effectExtent l="0" t="0" r="0" b="0"/>
                  <wp:docPr id="36" name="Рисунок 804" descr="https://geo8-vpr.sdamgia.ru/get_file?id=4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804" descr="https://geo8-vpr.sdamgia.ru/get_file?id=49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02055" cy="234315"/>
                  <wp:effectExtent l="0" t="0" r="0" b="0"/>
                  <wp:docPr id="37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02055" cy="234315"/>
                  <wp:effectExtent l="0" t="0" r="0" b="0"/>
                  <wp:docPr id="38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Задание 9.  Задание выполняется по климатограммам приведенным в задании 8.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Определите климатические показатели указанного Вами климатического пояса по соответствующей климатограмме и заполните таблицу.</w:t>
      </w:r>
    </w:p>
    <w:tbl>
      <w:tblPr>
        <w:tblW w:w="7170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1155"/>
        <w:gridCol w:w="955"/>
        <w:gridCol w:w="1507"/>
        <w:gridCol w:w="1220"/>
        <w:gridCol w:w="2333"/>
      </w:tblGrid>
      <w:tr>
        <w:trPr/>
        <w:tc>
          <w:tcPr>
            <w:tcW w:w="21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Средняя температура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воздуха, °С</w:t>
            </w:r>
          </w:p>
        </w:tc>
        <w:tc>
          <w:tcPr>
            <w:tcW w:w="150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Годовая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амплитуда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температур, °С</w:t>
            </w:r>
          </w:p>
        </w:tc>
        <w:tc>
          <w:tcPr>
            <w:tcW w:w="122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Годовое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осадков, мм</w:t>
            </w:r>
          </w:p>
        </w:tc>
        <w:tc>
          <w:tcPr>
            <w:tcW w:w="233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Месяц, на который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приходится наибольшее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количество осадков</w:t>
            </w:r>
          </w:p>
        </w:tc>
      </w:tr>
      <w:tr>
        <w:trPr/>
        <w:tc>
          <w:tcPr>
            <w:tcW w:w="1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в январе</w:t>
            </w:r>
          </w:p>
        </w:tc>
        <w:tc>
          <w:tcPr>
            <w:tcW w:w="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в июле</w:t>
            </w:r>
          </w:p>
        </w:tc>
        <w:tc>
          <w:tcPr>
            <w:tcW w:w="1507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1220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2333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1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3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Style w:val="Probnums"/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Задание 10. </w:t>
      </w:r>
      <w:r>
        <w:rPr>
          <w:rFonts w:cs="Times New Roman" w:ascii="Times New Roman" w:hAnsi="Times New Roman"/>
          <w:color w:val="000000"/>
          <w:sz w:val="24"/>
          <w:szCs w:val="24"/>
        </w:rPr>
        <w:t>Используя приведённую ниже таблицу и графики динамики численности населения по субъектам Российской Федерации за период 2014–2018 гг., выполните задания.</w:t>
      </w:r>
    </w:p>
    <w:p>
      <w:pPr>
        <w:pStyle w:val="Normal"/>
        <w:spacing w:lineRule="auto" w:line="240" w:before="0" w:after="0"/>
        <w:ind w:left="-1134"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Динамика численности населения, человек</w:t>
      </w:r>
    </w:p>
    <w:tbl>
      <w:tblPr>
        <w:tblW w:w="7254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670"/>
        <w:gridCol w:w="2061"/>
        <w:gridCol w:w="905"/>
        <w:gridCol w:w="905"/>
        <w:gridCol w:w="904"/>
        <w:gridCol w:w="905"/>
        <w:gridCol w:w="903"/>
      </w:tblGrid>
      <w:tr>
        <w:trPr/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0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Субъекты РФ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2014 г.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2018 г.</w:t>
            </w:r>
          </w:p>
        </w:tc>
      </w:tr>
      <w:tr>
        <w:trPr/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20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Самарская область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3211187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3212676</w:t>
            </w:r>
          </w:p>
        </w:tc>
        <w:tc>
          <w:tcPr>
            <w:tcW w:w="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3205975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3203679</w:t>
            </w:r>
          </w:p>
        </w:tc>
        <w:tc>
          <w:tcPr>
            <w:tcW w:w="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3193514</w:t>
            </w:r>
          </w:p>
        </w:tc>
      </w:tr>
      <w:tr>
        <w:trPr/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20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Омская область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1973876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1978183</w:t>
            </w:r>
          </w:p>
        </w:tc>
        <w:tc>
          <w:tcPr>
            <w:tcW w:w="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1978466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1972682</w:t>
            </w:r>
          </w:p>
        </w:tc>
        <w:tc>
          <w:tcPr>
            <w:tcW w:w="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1960081</w:t>
            </w:r>
          </w:p>
        </w:tc>
      </w:tr>
      <w:tr>
        <w:trPr/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20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Липецкая область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1159866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1157865</w:t>
            </w:r>
          </w:p>
        </w:tc>
        <w:tc>
          <w:tcPr>
            <w:tcW w:w="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1156093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1156221</w:t>
            </w:r>
          </w:p>
        </w:tc>
        <w:tc>
          <w:tcPr>
            <w:tcW w:w="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1150201</w:t>
            </w:r>
          </w:p>
        </w:tc>
      </w:tr>
      <w:tr>
        <w:trPr/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20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Краснодарский край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5404273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5453329</w:t>
            </w:r>
          </w:p>
        </w:tc>
        <w:tc>
          <w:tcPr>
            <w:tcW w:w="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5513804</w:t>
            </w:r>
          </w:p>
        </w:tc>
        <w:tc>
          <w:tcPr>
            <w:tcW w:w="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5570945</w:t>
            </w:r>
          </w:p>
        </w:tc>
        <w:tc>
          <w:tcPr>
            <w:tcW w:w="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5603420</w:t>
            </w:r>
          </w:p>
        </w:tc>
      </w:tr>
    </w:tbl>
    <w:p>
      <w:pPr>
        <w:pStyle w:val="Normal"/>
        <w:ind w:left="-1134" w:hanging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ascii="Verdana" w:hAnsi="Verdana"/>
          <w:color w:val="000000"/>
          <w:sz w:val="18"/>
          <w:szCs w:val="18"/>
        </w:rPr>
        <w:t> </w:t>
      </w:r>
      <w:r>
        <w:rPr>
          <w:rStyle w:val="Probnums"/>
          <w:rFonts w:cs="Times New Roman" w:ascii="Times New Roman" w:hAnsi="Times New Roman"/>
          <w:b/>
          <w:bCs/>
          <w:color w:val="000000"/>
          <w:sz w:val="24"/>
          <w:szCs w:val="24"/>
        </w:rPr>
        <w:t>Задание 11.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 Задание выполняется по таблице из задания №10</w:t>
      </w:r>
      <w:r>
        <w:rPr>
          <w:rStyle w:val="Probnums"/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Какой из приведённых в таблице субъектов Российской Федерации приобрёл меньше всего населения за период с 2014 г. по 2015 г.? (При необходимости Вы можете воспользоваться калькулятором.)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77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z w:val="18"/>
          <w:szCs w:val="18"/>
        </w:rPr>
        <w:t> </w:t>
      </w:r>
      <w:r>
        <w:rPr>
          <w:rStyle w:val="Probnums"/>
          <w:rFonts w:cs="Times New Roman"/>
          <w:b/>
          <w:bCs/>
          <w:color w:val="000000"/>
          <w:sz w:val="24"/>
          <w:szCs w:val="24"/>
        </w:rPr>
        <w:t>Задание 1</w:t>
      </w:r>
      <w:r>
        <w:rPr>
          <w:rStyle w:val="Probnums"/>
          <w:rFonts w:cs="Times New Roman"/>
          <w:b/>
          <w:bCs/>
          <w:color w:val="000000"/>
          <w:sz w:val="24"/>
          <w:szCs w:val="24"/>
        </w:rPr>
        <w:t>2</w:t>
      </w:r>
      <w:r>
        <w:rPr>
          <w:rStyle w:val="Probnums"/>
          <w:rFonts w:cs="Times New Roman"/>
          <w:b/>
          <w:bCs/>
          <w:color w:val="000000"/>
          <w:sz w:val="24"/>
          <w:szCs w:val="24"/>
        </w:rPr>
        <w:t>.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77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«Солнечные панели»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Прочитайте текст и выполните задани</w:t>
      </w:r>
      <w:r>
        <w:rPr>
          <w:rFonts w:ascii="Times New Roman" w:hAnsi="Times New Roman"/>
          <w:color w:val="000000"/>
          <w:sz w:val="24"/>
          <w:szCs w:val="24"/>
        </w:rPr>
        <w:t>я 1 и 2</w:t>
      </w:r>
      <w:r>
        <w:rPr>
          <w:rFonts w:ascii="Times New Roman" w:hAnsi="Times New Roman"/>
          <w:color w:val="000000"/>
          <w:sz w:val="24"/>
          <w:szCs w:val="24"/>
        </w:rPr>
        <w:t>. Солнечные панели Введение Солнечные батареи, или солнечные панели, сегодня всё больше используются в мире для получения электроэнергии. Их часто можно увидеть на крышах домов, особенно в странах с большим количеством солнечных дней в году. А некоторые крупные корпорации не только используют солнечные батареи для своих нужд, но даже продают избытки электроэнергии, полученные таким способом.  1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Электроэнергию, получаемую с помощью солнечных батарей, часто называют «экологически чистой энергией».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 xml:space="preserve">Почему электроэнергию, получаемую с помощью солнечных батарей, называют экологически чистой?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Отметьте все верные варианты ответа.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</w:t>
      </w: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При производстве солнечных панелей не используются ископаемые виды топлива, такие как нефть, газ и уголь. 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</w:t>
      </w:r>
      <w:r>
        <w:rPr>
          <w:rFonts w:ascii="Times New Roman" w:hAnsi="Times New Roman"/>
          <w:sz w:val="24"/>
          <w:szCs w:val="24"/>
        </w:rPr>
        <w:t>олучение электроэнергии от солнечных батарей не сопровождается выделением вредных веществ в атмосферу.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Получение электроэнергии от солнечных батарей позволяет экономить запасы нефти и газа на Земле. </w:t>
      </w: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Применение солнечных батарей позволяет получить больше электроэнергии, чем использование электростанций на угле, нефти и газе.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 xml:space="preserve">Солнечные электростанции занимают меньшие по площади территории, чем тепловые электростанции такой же мощности.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От разной высоты положения Солнца над горизонтом зависит не только эффективность работы солнечных батарей, но и температура воздуха на поверхности Земли.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Объясните,</w:t>
      </w:r>
      <w:r>
        <w:rPr>
          <w:rFonts w:ascii="Times New Roman" w:hAnsi="Times New Roman"/>
          <w:b/>
          <w:bCs/>
          <w:sz w:val="24"/>
          <w:szCs w:val="24"/>
        </w:rPr>
        <w:t xml:space="preserve"> почему в средних широтах зимой намного холоднее, чем летом.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Запишите свой ответ.         </w:t>
      </w:r>
    </w:p>
    <w:p>
      <w:pPr>
        <w:pStyle w:val="NormalWeb"/>
        <w:widowControl/>
        <w:bidi w:val="0"/>
        <w:spacing w:lineRule="auto" w:line="240" w:beforeAutospacing="0" w:before="0" w:afterAutospacing="0" w:after="0"/>
        <w:ind w:left="-102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sectPr>
      <w:type w:val="nextPage"/>
      <w:pgSz w:w="11906" w:h="16838"/>
      <w:pgMar w:left="1701" w:right="424" w:header="0" w:top="142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564e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uternumber" w:customStyle="1">
    <w:name w:val="outer_number"/>
    <w:basedOn w:val="DefaultParagraphFont"/>
    <w:qFormat/>
    <w:rsid w:val="00e71acd"/>
    <w:rPr/>
  </w:style>
  <w:style w:type="character" w:styleId="Probnums" w:customStyle="1">
    <w:name w:val="prob_nums"/>
    <w:basedOn w:val="DefaultParagraphFont"/>
    <w:qFormat/>
    <w:rsid w:val="00e71acd"/>
    <w:rPr/>
  </w:style>
  <w:style w:type="character" w:styleId="Style14">
    <w:name w:val="Интернет-ссылка"/>
    <w:basedOn w:val="DefaultParagraphFont"/>
    <w:uiPriority w:val="99"/>
    <w:semiHidden/>
    <w:unhideWhenUsed/>
    <w:rsid w:val="00e71acd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e71acd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eftmargin" w:customStyle="1">
    <w:name w:val="left_margin"/>
    <w:basedOn w:val="Normal"/>
    <w:qFormat/>
    <w:rsid w:val="00e71ac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e71ac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e71ac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70477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wmf"/><Relationship Id="rId33" Type="http://schemas.openxmlformats.org/officeDocument/2006/relationships/image" Target="media/image32.wmf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<Relationship Id="rId37" Type="http://schemas.openxmlformats.org/officeDocument/2006/relationships/control" Target="activeX/activeX1.xml"/><Relationship Id="rId38" Type="http://schemas.openxmlformats.org/officeDocument/2006/relationships/control" Target="activeX/activeX2.xml"/><Relationship Id="rId39" Type="http://schemas.openxmlformats.org/officeDocument/2006/relationships/control" Target="activeX/activeX3.xml"/><Relationship Id="rId40" Type="http://schemas.openxmlformats.org/officeDocument/2006/relationships/control" Target="activeX/activeX4.xml"/><Relationship Id="rId41" Type="http://schemas.openxmlformats.org/officeDocument/2006/relationships/control" Target="activeX/activeX5.xml"/><Relationship Id="rId42" Type="http://schemas.openxmlformats.org/officeDocument/2006/relationships/control" Target="activeX/activeX6.xml"/><Relationship Id="rId43" Type="http://schemas.openxmlformats.org/officeDocument/2006/relationships/control" Target="activeX/activeX7.xml"/><Relationship Id="rId44" Type="http://schemas.openxmlformats.org/officeDocument/2006/relationships/control" Target="activeX/activeX8.xml"/><Relationship Id="rId45" Type="http://schemas.openxmlformats.org/officeDocument/2006/relationships/control" Target="activeX/activeX9.xml"/><Relationship Id="rId46" Type="http://schemas.openxmlformats.org/officeDocument/2006/relationships/control" Target="activeX/activeX10.xml"/><Relationship Id="rId47" Type="http://schemas.openxmlformats.org/officeDocument/2006/relationships/control" Target="activeX/activeX11.xml"/><Relationship Id="rId48" Type="http://schemas.openxmlformats.org/officeDocument/2006/relationships/control" Target="activeX/activeX12.xml"/><Relationship Id="rId49" Type="http://schemas.openxmlformats.org/officeDocument/2006/relationships/control" Target="activeX/activeX13.xml"/><Relationship Id="rId50" Type="http://schemas.openxmlformats.org/officeDocument/2006/relationships/control" Target="activeX/activeX14.xml"/><Relationship Id="rId51" Type="http://schemas.openxmlformats.org/officeDocument/2006/relationships/control" Target="activeX/activeX15.xml"/><Relationship Id="rId52" Type="http://schemas.openxmlformats.org/officeDocument/2006/relationships/control" Target="activeX/activeX16.xml"/><Relationship Id="rId53" Type="http://schemas.openxmlformats.org/officeDocument/2006/relationships/control" Target="activeX/activeX17.xml"/><Relationship Id="rId54" Type="http://schemas.openxmlformats.org/officeDocument/2006/relationships/control" Target="activeX/activeX18.xml"/><Relationship Id="rId55" Type="http://schemas.openxmlformats.org/officeDocument/2006/relationships/control" Target="activeX/activeX19.xml"/><Relationship Id="rId56" Type="http://schemas.openxmlformats.org/officeDocument/2006/relationships/control" Target="activeX/activeX20.xml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13.xml.rels><?xml version="1.0" encoding="UTF-8"?>
<Relationships xmlns="http://schemas.openxmlformats.org/package/2006/relationships"><Relationship Id="rId1" Type="http://schemas.microsoft.com/office/2006/relationships/activeXControlBinary" Target="activeX13.bin"/>
</Relationships>
</file>

<file path=word/activeX/_rels/activeX14.xml.rels><?xml version="1.0" encoding="UTF-8"?>
<Relationships xmlns="http://schemas.openxmlformats.org/package/2006/relationships"><Relationship Id="rId1" Type="http://schemas.microsoft.com/office/2006/relationships/activeXControlBinary" Target="activeX14.bin"/>
</Relationships>
</file>

<file path=word/activeX/_rels/activeX15.xml.rels><?xml version="1.0" encoding="UTF-8"?>
<Relationships xmlns="http://schemas.openxmlformats.org/package/2006/relationships"><Relationship Id="rId1" Type="http://schemas.microsoft.com/office/2006/relationships/activeXControlBinary" Target="activeX15.bin"/>
</Relationships>
</file>

<file path=word/activeX/_rels/activeX16.xml.rels><?xml version="1.0" encoding="UTF-8"?>
<Relationships xmlns="http://schemas.openxmlformats.org/package/2006/relationships"><Relationship Id="rId1" Type="http://schemas.microsoft.com/office/2006/relationships/activeXControlBinary" Target="activeX16.bin"/>
</Relationships>
</file>

<file path=word/activeX/_rels/activeX17.xml.rels><?xml version="1.0" encoding="UTF-8"?>
<Relationships xmlns="http://schemas.openxmlformats.org/package/2006/relationships"><Relationship Id="rId1" Type="http://schemas.microsoft.com/office/2006/relationships/activeXControlBinary" Target="activeX17.bin"/>
</Relationships>
</file>

<file path=word/activeX/_rels/activeX18.xml.rels><?xml version="1.0" encoding="UTF-8"?>
<Relationships xmlns="http://schemas.openxmlformats.org/package/2006/relationships"><Relationship Id="rId1" Type="http://schemas.microsoft.com/office/2006/relationships/activeXControlBinary" Target="activeX18.bin"/>
</Relationships>
</file>

<file path=word/activeX/_rels/activeX19.xml.rels><?xml version="1.0" encoding="UTF-8"?>
<Relationships xmlns="http://schemas.openxmlformats.org/package/2006/relationships"><Relationship Id="rId1" Type="http://schemas.microsoft.com/office/2006/relationships/activeXControlBinary" Target="activeX19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20.xml.rels><?xml version="1.0" encoding="UTF-8"?>
<Relationships xmlns="http://schemas.openxmlformats.org/package/2006/relationships"><Relationship Id="rId1" Type="http://schemas.microsoft.com/office/2006/relationships/activeXControlBinary" Target="activeX20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Application>LibreOffice/5.4.4.2$Windows_x86 LibreOffice_project/2524958677847fb3bb44820e40380acbe820f960</Application>
  <Pages>7</Pages>
  <Words>1901</Words>
  <Characters>11991</Characters>
  <CharactersWithSpaces>13764</CharactersWithSpaces>
  <Paragraphs>255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2020-09-20T16:04:00Z</dcterms:created>
  <dc:creator>Adminko</dc:creator>
  <dc:description/>
  <dc:language>ru-RU</dc:language>
  <cp:lastModifiedBy/>
  <dcterms:modified xsi:type="dcterms:W3CDTF">2021-03-30T09:49:14Z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