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CB" w:rsidRPr="007916CB" w:rsidRDefault="007916CB" w:rsidP="007916CB">
      <w:pPr>
        <w:jc w:val="center"/>
        <w:rPr>
          <w:b/>
        </w:rPr>
      </w:pPr>
      <w:r w:rsidRPr="007916CB">
        <w:rPr>
          <w:b/>
        </w:rPr>
        <w:t>Итоговая  ОЦЕНКА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7916CB" w:rsidTr="007916CB">
        <w:tc>
          <w:tcPr>
            <w:tcW w:w="4928" w:type="dxa"/>
          </w:tcPr>
          <w:p w:rsidR="007916CB" w:rsidRDefault="007916CB">
            <w:r>
              <w:t>ФГОС НОО</w:t>
            </w:r>
          </w:p>
        </w:tc>
        <w:tc>
          <w:tcPr>
            <w:tcW w:w="4929" w:type="dxa"/>
          </w:tcPr>
          <w:p w:rsidR="007916CB" w:rsidRDefault="007916CB">
            <w:r>
              <w:t>ФГОС ООО</w:t>
            </w:r>
          </w:p>
        </w:tc>
        <w:tc>
          <w:tcPr>
            <w:tcW w:w="4929" w:type="dxa"/>
          </w:tcPr>
          <w:p w:rsidR="007916CB" w:rsidRDefault="007916CB">
            <w:r>
              <w:t>ФГОС СОО</w:t>
            </w:r>
          </w:p>
        </w:tc>
      </w:tr>
      <w:tr w:rsidR="007916CB" w:rsidTr="007916CB">
        <w:tc>
          <w:tcPr>
            <w:tcW w:w="4928" w:type="dxa"/>
          </w:tcPr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13.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системы знаний и представлений о природе, обществе, человеке, технологии;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обобщенных способов деятельности, умений в учебно-познавательной и практической деятельности;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коммуникативных и информационных умений;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системы знаний об основах здорового и безопасного образа жизни.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Итоговая оценка качества освоения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основной образовательной программы начального общего образования осуществляется организацией, осуществляющей образовательную деятельность.</w:t>
            </w:r>
          </w:p>
          <w:p w:rsidR="007916CB" w:rsidRP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b/>
                <w:color w:val="464C55"/>
              </w:rPr>
            </w:pPr>
            <w:r w:rsidRPr="007916CB">
              <w:rPr>
                <w:b/>
                <w:color w:val="464C55"/>
              </w:rPr>
              <w:t xml:space="preserve"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</w:t>
            </w:r>
            <w:proofErr w:type="spellStart"/>
            <w:r w:rsidRPr="007916CB">
              <w:rPr>
                <w:b/>
                <w:color w:val="464C55"/>
              </w:rPr>
              <w:t>метапредметных</w:t>
            </w:r>
            <w:proofErr w:type="spellEnd"/>
            <w:r w:rsidRPr="007916CB">
              <w:rPr>
                <w:b/>
                <w:color w:val="464C55"/>
              </w:rPr>
              <w:t xml:space="preserve"> </w:t>
            </w:r>
            <w:r w:rsidRPr="007916CB">
              <w:rPr>
                <w:b/>
                <w:color w:val="464C55"/>
              </w:rPr>
              <w:lastRenderedPageBreak/>
              <w:t>результатов освоения основной образовательной программы начального общего образования, необходимых для продолжения образования.</w:t>
            </w:r>
          </w:p>
          <w:p w:rsidR="007916CB" w:rsidRP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b/>
                <w:color w:val="464C55"/>
              </w:rPr>
            </w:pPr>
            <w:r w:rsidRPr="007916CB">
              <w:rPr>
                <w:b/>
                <w:color w:val="464C55"/>
              </w:rPr>
              <w:t>В итоговой оценке должны быть выделены две составляющие:</w:t>
            </w:r>
          </w:p>
          <w:p w:rsidR="007916CB" w:rsidRP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b/>
                <w:color w:val="464C55"/>
              </w:rPr>
            </w:pPr>
            <w:r w:rsidRPr="007916CB">
              <w:rPr>
                <w:b/>
                <w:color w:val="464C55"/>
              </w:rPr>
      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      </w:r>
          </w:p>
          <w:p w:rsidR="007916CB" w:rsidRP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b/>
                <w:color w:val="464C55"/>
              </w:rPr>
            </w:pPr>
            <w:r w:rsidRPr="007916CB">
              <w:rPr>
                <w:b/>
                <w:color w:val="464C55"/>
              </w:rPr>
              <w:t xml:space="preserve">результаты итоговых работ, характеризующие уровень освоения </w:t>
            </w:r>
            <w:proofErr w:type="gramStart"/>
            <w:r w:rsidRPr="007916CB">
              <w:rPr>
                <w:b/>
                <w:color w:val="464C55"/>
              </w:rPr>
              <w:t>обучающимися</w:t>
            </w:r>
            <w:proofErr w:type="gramEnd"/>
            <w:r w:rsidRPr="007916CB">
              <w:rPr>
                <w:b/>
                <w:color w:val="464C55"/>
              </w:rPr>
              <w:t xml:space="preserve"> основных формируемых способов действий в отношении к опорной системе знаний, необходимых для получения общего образования следующего уровня.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Итоговая оценка освоения основной образовательной программы начального общего образования проводится организацией, осуществляющей образовательную деятельность, и направлена на оценку достижения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планируемых результатов освоения основной образовательной программы начального общего образования.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Результаты итоговой оценки освоения основной образовательной программы начального общего образования </w:t>
            </w:r>
            <w:r>
              <w:rPr>
                <w:color w:val="464C55"/>
              </w:rPr>
              <w:lastRenderedPageBreak/>
              <w:t xml:space="preserve">используются для принятия решения о переводе </w:t>
            </w:r>
            <w:proofErr w:type="gramStart"/>
            <w:r>
              <w:rPr>
                <w:color w:val="464C55"/>
              </w:rPr>
              <w:t>обучающихся</w:t>
            </w:r>
            <w:proofErr w:type="gramEnd"/>
            <w:r>
              <w:rPr>
                <w:color w:val="464C55"/>
              </w:rPr>
              <w:t xml:space="preserve"> для получения основного общего образования.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ценностные ориентации </w:t>
            </w:r>
            <w:proofErr w:type="gramStart"/>
            <w:r>
              <w:rPr>
                <w:color w:val="464C55"/>
              </w:rPr>
              <w:t>обучающегося</w:t>
            </w:r>
            <w:proofErr w:type="gramEnd"/>
            <w:r>
              <w:rPr>
                <w:color w:val="464C55"/>
              </w:rPr>
              <w:t>;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индивидуальные личностные характеристики, в том числе патриотизм, толерантность, гуманизм и др.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      </w:r>
          </w:p>
          <w:p w:rsidR="007916CB" w:rsidRDefault="007916CB" w:rsidP="007916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7916CB" w:rsidRDefault="007916CB"/>
        </w:tc>
        <w:tc>
          <w:tcPr>
            <w:tcW w:w="4929" w:type="dxa"/>
          </w:tcPr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lastRenderedPageBreak/>
              <w:t xml:space="preserve">12. Достижение предметных и </w:t>
            </w:r>
            <w:proofErr w:type="spellStart"/>
            <w:r>
              <w:rPr>
                <w:color w:val="464C55"/>
              </w:rPr>
              <w:t>метапредметных</w:t>
            </w:r>
            <w:proofErr w:type="spellEnd"/>
            <w:r>
              <w:rPr>
                <w:color w:val="464C55"/>
              </w:rPr>
      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При итоговом оценивании результатов освоения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основной образовательной программы основного общего образования должны учитываться </w:t>
            </w:r>
            <w:proofErr w:type="spellStart"/>
            <w:r>
              <w:rPr>
                <w:color w:val="464C55"/>
              </w:rPr>
              <w:t>сформированность</w:t>
            </w:r>
            <w:proofErr w:type="spellEnd"/>
            <w:r>
              <w:rPr>
                <w:color w:val="464C55"/>
              </w:rPr>
              <w:t xml:space="preserve"> умений выполнения проектной деятельности и способность к решению учебно-практических и учебно-познавательных задач.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Итоговая оценка результатов освоения основной образовательной программы основного общего образования включает две составляющие: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результаты промежуточной аттестации обучающихся,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образования;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результаты государственной итоговой аттестации выпускников, характеризующие </w:t>
            </w:r>
            <w:r>
              <w:rPr>
                <w:color w:val="464C55"/>
              </w:rPr>
              <w:lastRenderedPageBreak/>
              <w:t xml:space="preserve">уровень </w:t>
            </w:r>
            <w:proofErr w:type="gramStart"/>
            <w:r>
              <w:rPr>
                <w:color w:val="464C55"/>
              </w:rPr>
              <w:t>достижения планируемых результатов освоения основной образовательной программы основного общего образования</w:t>
            </w:r>
            <w:proofErr w:type="gramEnd"/>
            <w:r>
              <w:rPr>
                <w:color w:val="464C55"/>
              </w:rPr>
              <w:t>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К результатам индивидуальных достижений обучающихся, не подлежащим итоговой оценке, относятся ценностные ориентации </w:t>
            </w:r>
            <w:proofErr w:type="gramStart"/>
            <w:r>
              <w:rPr>
                <w:color w:val="464C55"/>
              </w:rPr>
              <w:t>обучающегося</w:t>
            </w:r>
            <w:proofErr w:type="gramEnd"/>
            <w:r>
              <w:rPr>
                <w:color w:val="464C55"/>
              </w:rPr>
              <w:t xml:space="preserve"> и индивидуальные личностные характеристики. Обобщенная оценка этих и других личностных результатов освоения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основных образовательных программ должна осуществляться в ходе различных мониторинговых исследований.</w:t>
            </w:r>
          </w:p>
          <w:p w:rsidR="007916CB" w:rsidRDefault="007916CB" w:rsidP="007916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7916CB" w:rsidRDefault="007916CB"/>
        </w:tc>
        <w:tc>
          <w:tcPr>
            <w:tcW w:w="4929" w:type="dxa"/>
          </w:tcPr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lastRenderedPageBreak/>
              <w:t>12. Требования Стандарта к результатам освоения основной образовательной программы определяют содержательно-</w:t>
            </w:r>
            <w:proofErr w:type="spellStart"/>
            <w:r>
              <w:rPr>
                <w:color w:val="464C55"/>
              </w:rPr>
              <w:t>критериальную</w:t>
            </w:r>
            <w:proofErr w:type="spellEnd"/>
            <w:r>
              <w:rPr>
                <w:color w:val="464C55"/>
              </w:rPr>
              <w:t xml:space="preserve"> и нормативную основу оценки результатов освоения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основной образовательной программы, деятельности педагогических работников, организаций, осуществляющих образовательную деятельность.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Освоение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основной образовательной программы завершается государственной итоговой аттестацией выпускников.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 xml:space="preserve">Государственная итоговая аттестация обучающихся проводится по обязательным учебным предметам "Русский язык" и "Математика", а также по следующим учебным предметам: </w:t>
            </w:r>
            <w:proofErr w:type="gramStart"/>
            <w:r>
              <w:rPr>
                <w:color w:val="464C55"/>
              </w:rPr>
              <w:t>"Литература", "Физика", "Химия", "Биология", "География", "История", "Обществознание", "Иностранный язык" (английский, немецкий, французский, испанский и китайский), "Информатика", "Родной язык", "Родная литература", которые обучающиеся сдают на добровольной основе по своему выбору.</w:t>
            </w:r>
            <w:proofErr w:type="gramEnd"/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t>Обучающийся самостоятельно выбирает уровень (базовый или профильный), в соответствии с которым будет проводиться государственная итоговая аттестация по учебному предмету "Математика".</w:t>
            </w:r>
          </w:p>
          <w:p w:rsidR="007916CB" w:rsidRDefault="007916CB" w:rsidP="007916CB">
            <w:pPr>
              <w:pStyle w:val="s1"/>
              <w:shd w:val="clear" w:color="auto" w:fill="FFFFFF"/>
              <w:spacing w:before="0" w:beforeAutospacing="0" w:after="300" w:afterAutospacing="0"/>
              <w:rPr>
                <w:color w:val="464C55"/>
              </w:rPr>
            </w:pPr>
            <w:r>
              <w:rPr>
                <w:color w:val="464C55"/>
              </w:rPr>
              <w:lastRenderedPageBreak/>
              <w:t xml:space="preserve">Допускается прохождение </w:t>
            </w:r>
            <w:proofErr w:type="gramStart"/>
            <w:r>
              <w:rPr>
                <w:color w:val="464C55"/>
              </w:rPr>
              <w:t>обучающимися</w:t>
            </w:r>
            <w:proofErr w:type="gramEnd"/>
            <w:r>
              <w:rPr>
                <w:color w:val="464C55"/>
              </w:rPr>
              <w:t xml:space="preserve"> государственной итоговой аттестации по завершении изучения отдельных учебных предметов после 10 класса.</w:t>
            </w:r>
          </w:p>
          <w:p w:rsidR="007916CB" w:rsidRDefault="007916CB" w:rsidP="007916C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 </w:t>
            </w:r>
          </w:p>
          <w:p w:rsidR="007916CB" w:rsidRDefault="007916CB"/>
        </w:tc>
      </w:tr>
      <w:tr w:rsidR="007916CB" w:rsidTr="007916CB">
        <w:tc>
          <w:tcPr>
            <w:tcW w:w="4928" w:type="dxa"/>
          </w:tcPr>
          <w:p w:rsidR="007916CB" w:rsidRDefault="007916CB"/>
        </w:tc>
        <w:tc>
          <w:tcPr>
            <w:tcW w:w="4929" w:type="dxa"/>
          </w:tcPr>
          <w:p w:rsidR="007916CB" w:rsidRDefault="007916CB"/>
        </w:tc>
        <w:tc>
          <w:tcPr>
            <w:tcW w:w="4929" w:type="dxa"/>
          </w:tcPr>
          <w:p w:rsidR="007916CB" w:rsidRDefault="007916CB"/>
        </w:tc>
      </w:tr>
      <w:tr w:rsidR="007916CB" w:rsidTr="007916CB">
        <w:tc>
          <w:tcPr>
            <w:tcW w:w="4928" w:type="dxa"/>
          </w:tcPr>
          <w:p w:rsidR="007916CB" w:rsidRDefault="007916CB"/>
        </w:tc>
        <w:tc>
          <w:tcPr>
            <w:tcW w:w="4929" w:type="dxa"/>
          </w:tcPr>
          <w:p w:rsidR="007916CB" w:rsidRDefault="007916CB"/>
        </w:tc>
        <w:tc>
          <w:tcPr>
            <w:tcW w:w="4929" w:type="dxa"/>
          </w:tcPr>
          <w:p w:rsidR="007916CB" w:rsidRDefault="007916CB"/>
        </w:tc>
      </w:tr>
    </w:tbl>
    <w:p w:rsidR="007916CB" w:rsidRDefault="007916CB"/>
    <w:sectPr w:rsidR="007916CB" w:rsidSect="007916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3C"/>
    <w:rsid w:val="007916CB"/>
    <w:rsid w:val="00CC60EF"/>
    <w:rsid w:val="00D2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3</cp:revision>
  <dcterms:created xsi:type="dcterms:W3CDTF">2021-06-10T05:05:00Z</dcterms:created>
  <dcterms:modified xsi:type="dcterms:W3CDTF">2021-06-10T05:32:00Z</dcterms:modified>
</cp:coreProperties>
</file>