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78" w:rsidRPr="00355E78" w:rsidRDefault="00355E78" w:rsidP="00620C2D">
      <w:pPr>
        <w:pStyle w:val="ae"/>
        <w:spacing w:after="0"/>
        <w:ind w:left="0"/>
        <w:jc w:val="center"/>
        <w:rPr>
          <w:b/>
          <w:spacing w:val="-3"/>
        </w:rPr>
      </w:pPr>
      <w:r w:rsidRPr="00355E78">
        <w:rPr>
          <w:b/>
          <w:spacing w:val="-3"/>
        </w:rPr>
        <w:t>Описание объекта закупки</w:t>
      </w:r>
    </w:p>
    <w:p w:rsidR="000E3FAD" w:rsidRPr="00C41ABA" w:rsidRDefault="000E3FAD" w:rsidP="00620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22DF0">
        <w:rPr>
          <w:b/>
          <w:sz w:val="24"/>
          <w:szCs w:val="24"/>
        </w:rPr>
        <w:t>о</w:t>
      </w:r>
      <w:r w:rsidR="00B22DF0" w:rsidRPr="00742990">
        <w:rPr>
          <w:b/>
          <w:sz w:val="24"/>
          <w:szCs w:val="24"/>
        </w:rPr>
        <w:t>казание услуг по предоставлению н</w:t>
      </w:r>
      <w:r w:rsidR="00B22DF0">
        <w:rPr>
          <w:b/>
          <w:sz w:val="24"/>
          <w:szCs w:val="24"/>
        </w:rPr>
        <w:t xml:space="preserve">еисключительных прав (лицензий) </w:t>
      </w:r>
      <w:r w:rsidR="00B22DF0" w:rsidRPr="00742990">
        <w:rPr>
          <w:b/>
          <w:sz w:val="24"/>
          <w:szCs w:val="24"/>
        </w:rPr>
        <w:t>на использование программного обе</w:t>
      </w:r>
      <w:r w:rsidR="00B22DF0">
        <w:rPr>
          <w:b/>
          <w:sz w:val="24"/>
          <w:szCs w:val="24"/>
        </w:rPr>
        <w:t xml:space="preserve">спечения (операционной системы) </w:t>
      </w:r>
      <w:r w:rsidR="00B22DF0" w:rsidRPr="00742990">
        <w:rPr>
          <w:b/>
          <w:sz w:val="24"/>
          <w:szCs w:val="24"/>
        </w:rPr>
        <w:t xml:space="preserve">для образовательных организаций </w:t>
      </w:r>
      <w:r w:rsidR="001A51AA" w:rsidRPr="001A51AA">
        <w:rPr>
          <w:b/>
          <w:sz w:val="24"/>
          <w:szCs w:val="24"/>
        </w:rPr>
        <w:t>в рамках реализации федерального проекта «Современная школа» национального проекта «Образование»</w:t>
      </w:r>
    </w:p>
    <w:p w:rsidR="000E65A9" w:rsidRDefault="000E65A9" w:rsidP="00620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E65A9" w:rsidRPr="00C86752" w:rsidRDefault="00627C7E" w:rsidP="00620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требования</w:t>
      </w:r>
    </w:p>
    <w:tbl>
      <w:tblPr>
        <w:tblStyle w:val="a5"/>
        <w:tblW w:w="13325" w:type="dxa"/>
        <w:tblInd w:w="40" w:type="dxa"/>
        <w:tblLayout w:type="fixed"/>
        <w:tblLook w:val="0000"/>
      </w:tblPr>
      <w:tblGrid>
        <w:gridCol w:w="2127"/>
        <w:gridCol w:w="11198"/>
      </w:tblGrid>
      <w:tr w:rsidR="000E65A9" w:rsidRPr="00355E78" w:rsidTr="00620C2D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5A9" w:rsidRPr="00634B55" w:rsidRDefault="00627C7E" w:rsidP="0062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4B55">
              <w:rPr>
                <w:b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5A9" w:rsidRPr="00355E78" w:rsidRDefault="00355E78" w:rsidP="00B0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4"/>
                <w:szCs w:val="24"/>
              </w:rPr>
            </w:pPr>
            <w:r w:rsidRPr="00322C5A">
              <w:rPr>
                <w:sz w:val="24"/>
                <w:szCs w:val="24"/>
              </w:rPr>
              <w:t xml:space="preserve">Оказание </w:t>
            </w:r>
            <w:r w:rsidR="00B22DF0" w:rsidRPr="00742990">
              <w:rPr>
                <w:sz w:val="24"/>
                <w:szCs w:val="24"/>
              </w:rPr>
              <w:t>услуг по предоставлению неисключительных прав (лицензий)</w:t>
            </w:r>
            <w:r w:rsidR="00B22DF0">
              <w:rPr>
                <w:sz w:val="24"/>
                <w:szCs w:val="24"/>
              </w:rPr>
              <w:t xml:space="preserve"> </w:t>
            </w:r>
            <w:r w:rsidR="00B22DF0" w:rsidRPr="00742990">
              <w:rPr>
                <w:sz w:val="24"/>
                <w:szCs w:val="24"/>
              </w:rPr>
              <w:t>на использование программного обеспечения (операционной системы)</w:t>
            </w:r>
            <w:r w:rsidR="00B22DF0">
              <w:rPr>
                <w:sz w:val="24"/>
                <w:szCs w:val="24"/>
              </w:rPr>
              <w:t xml:space="preserve"> </w:t>
            </w:r>
            <w:r w:rsidR="00B22DF0" w:rsidRPr="00742990">
              <w:rPr>
                <w:sz w:val="24"/>
                <w:szCs w:val="24"/>
              </w:rPr>
              <w:t xml:space="preserve">для образовательных организаций </w:t>
            </w:r>
            <w:r w:rsidR="001A51AA" w:rsidRPr="001A51AA">
              <w:rPr>
                <w:sz w:val="24"/>
                <w:szCs w:val="24"/>
              </w:rPr>
              <w:t>в рамках реализации федерального проекта «Современная школа» национального проекта «Образование»</w:t>
            </w:r>
          </w:p>
        </w:tc>
      </w:tr>
      <w:tr w:rsidR="000E65A9" w:rsidRPr="00355E78" w:rsidTr="00620C2D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65A9" w:rsidRPr="00634B55" w:rsidRDefault="00355E78" w:rsidP="0062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4B55">
              <w:rPr>
                <w:b/>
                <w:color w:val="000000"/>
                <w:sz w:val="24"/>
                <w:szCs w:val="24"/>
              </w:rPr>
              <w:t xml:space="preserve">Функциональные, технические </w:t>
            </w:r>
            <w:r w:rsidR="00627C7E" w:rsidRPr="00634B55">
              <w:rPr>
                <w:b/>
                <w:color w:val="000000"/>
                <w:sz w:val="24"/>
                <w:szCs w:val="24"/>
              </w:rPr>
              <w:t>и качественные характеристики, эксплуатационные характеристики объекта закупки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13C5" w:rsidRDefault="00B013C5" w:rsidP="00B0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4"/>
                <w:szCs w:val="24"/>
              </w:rPr>
            </w:pPr>
            <w:r w:rsidRPr="00355E78">
              <w:rPr>
                <w:b/>
                <w:color w:val="000000"/>
                <w:sz w:val="24"/>
                <w:szCs w:val="24"/>
              </w:rPr>
              <w:t>Функциональные, технические и качественные характеристики объекта закупки:</w:t>
            </w:r>
          </w:p>
          <w:p w:rsidR="00B013C5" w:rsidRPr="004D174F" w:rsidRDefault="00B013C5" w:rsidP="00B013C5">
            <w:pPr>
              <w:widowControl w:val="0"/>
              <w:numPr>
                <w:ilvl w:val="0"/>
                <w:numId w:val="5"/>
              </w:numPr>
              <w:ind w:left="0" w:righ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D174F">
              <w:rPr>
                <w:sz w:val="24"/>
                <w:szCs w:val="24"/>
              </w:rPr>
              <w:t>ицензия на право установки и использования операционной системы.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 xml:space="preserve">Операционная система </w:t>
            </w:r>
            <w:r>
              <w:rPr>
                <w:sz w:val="24"/>
                <w:szCs w:val="24"/>
              </w:rPr>
              <w:t>соответствует</w:t>
            </w:r>
            <w:r w:rsidRPr="004D174F">
              <w:rPr>
                <w:sz w:val="24"/>
                <w:szCs w:val="24"/>
              </w:rPr>
              <w:t xml:space="preserve"> следующим требованиям: 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  <w:t>поддерживаемая архитектура - x86;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  <w:t xml:space="preserve">разрядность - 32/64 бит; 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  <w:t>возможность неоднократной установки и переустановки операционной системы;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имеет</w:t>
            </w:r>
            <w:r w:rsidRPr="004D174F">
              <w:rPr>
                <w:sz w:val="24"/>
                <w:szCs w:val="24"/>
              </w:rPr>
              <w:t xml:space="preserve"> графический интерфейс;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  <w:t>интерфейс на русском языке;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имеет</w:t>
            </w:r>
            <w:r w:rsidRPr="004D174F">
              <w:rPr>
                <w:sz w:val="24"/>
                <w:szCs w:val="24"/>
              </w:rPr>
              <w:t xml:space="preserve"> поддержку контроля учетных записей;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имеет</w:t>
            </w:r>
            <w:r w:rsidRPr="004D174F">
              <w:rPr>
                <w:sz w:val="24"/>
                <w:szCs w:val="24"/>
              </w:rPr>
              <w:t xml:space="preserve"> графическое средство настроек потребления электроэнергии (яркость экрана, потухание или выключение монитора, переход в ждущий режим, сон или гибернацию), в случае изменения настроек электропитания (питание от сети, питание от</w:t>
            </w:r>
            <w:r>
              <w:rPr>
                <w:sz w:val="24"/>
                <w:szCs w:val="24"/>
              </w:rPr>
              <w:t xml:space="preserve"> батареи, низкий заряд батареи)</w:t>
            </w:r>
            <w:r>
              <w:rPr>
                <w:sz w:val="24"/>
                <w:szCs w:val="24"/>
              </w:rPr>
              <w:br/>
            </w:r>
            <w:r w:rsidRPr="004D174F">
              <w:rPr>
                <w:sz w:val="24"/>
                <w:szCs w:val="24"/>
              </w:rPr>
              <w:t>с возможностью мгновенного тестирования настроек;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  <w:t>совместима с офисным пакетом и браузером из Единого реестра российских программ для электронных вычислительных машин и баз данных;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имеет </w:t>
            </w:r>
            <w:r w:rsidRPr="004D174F">
              <w:rPr>
                <w:sz w:val="24"/>
                <w:szCs w:val="24"/>
              </w:rPr>
              <w:t>графический менеджер; графический менеджер файлов имеет возможность создания из контекстного меню архивации файлов или каталогов с возможностью создания многотомного архива, архива с паролем и выбора степени сжатия данных без доступа к консоли;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имеет </w:t>
            </w:r>
            <w:r w:rsidRPr="004D174F">
              <w:rPr>
                <w:sz w:val="24"/>
                <w:szCs w:val="24"/>
              </w:rPr>
              <w:t>возможность работать с мультимедиа и изображениями: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а) набор программ для воспроизведения аудио и видео файлов;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б) редактор растровой графики;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в) запись оптических дисков;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г) программа сканирования;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д) программа работы с web-камерой;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  <w:t xml:space="preserve">в ее состав </w:t>
            </w:r>
            <w:r>
              <w:rPr>
                <w:sz w:val="24"/>
                <w:szCs w:val="24"/>
              </w:rPr>
              <w:t xml:space="preserve">включены </w:t>
            </w:r>
            <w:r w:rsidRPr="004D174F">
              <w:rPr>
                <w:sz w:val="24"/>
                <w:szCs w:val="24"/>
              </w:rPr>
              <w:t xml:space="preserve">быть средства организации единого пространства пользователей, реализующие централизованное хранение информации об окружении пользователей и сетевую </w:t>
            </w:r>
            <w:r w:rsidRPr="004D174F">
              <w:rPr>
                <w:sz w:val="24"/>
                <w:szCs w:val="24"/>
              </w:rPr>
              <w:lastRenderedPageBreak/>
              <w:t xml:space="preserve">аутентификацию через протоколы </w:t>
            </w:r>
            <w:proofErr w:type="spellStart"/>
            <w:r w:rsidRPr="004D174F">
              <w:rPr>
                <w:sz w:val="24"/>
                <w:szCs w:val="24"/>
              </w:rPr>
              <w:t>ldap</w:t>
            </w:r>
            <w:proofErr w:type="spellEnd"/>
            <w:r w:rsidRPr="004D174F">
              <w:rPr>
                <w:sz w:val="24"/>
                <w:szCs w:val="24"/>
              </w:rPr>
              <w:t xml:space="preserve"> и </w:t>
            </w:r>
            <w:proofErr w:type="spellStart"/>
            <w:r w:rsidRPr="004D174F">
              <w:rPr>
                <w:sz w:val="24"/>
                <w:szCs w:val="24"/>
              </w:rPr>
              <w:t>kerberos</w:t>
            </w:r>
            <w:proofErr w:type="spellEnd"/>
            <w:r w:rsidRPr="004D174F">
              <w:rPr>
                <w:sz w:val="24"/>
                <w:szCs w:val="24"/>
              </w:rPr>
              <w:t xml:space="preserve"> и совместимое с </w:t>
            </w:r>
            <w:proofErr w:type="spellStart"/>
            <w:r w:rsidRPr="004D174F">
              <w:rPr>
                <w:sz w:val="24"/>
                <w:szCs w:val="24"/>
              </w:rPr>
              <w:t>Active</w:t>
            </w:r>
            <w:proofErr w:type="spellEnd"/>
            <w:r w:rsidRPr="004D174F">
              <w:rPr>
                <w:sz w:val="24"/>
                <w:szCs w:val="24"/>
              </w:rPr>
              <w:t xml:space="preserve"> </w:t>
            </w:r>
            <w:proofErr w:type="spellStart"/>
            <w:r w:rsidRPr="004D174F">
              <w:rPr>
                <w:sz w:val="24"/>
                <w:szCs w:val="24"/>
              </w:rPr>
              <w:t>Directory</w:t>
            </w:r>
            <w:proofErr w:type="spellEnd"/>
            <w:r w:rsidRPr="004D174F">
              <w:rPr>
                <w:sz w:val="24"/>
                <w:szCs w:val="24"/>
              </w:rPr>
              <w:t>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</w:t>
            </w:r>
            <w:r w:rsidRPr="004D17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имеет</w:t>
            </w:r>
            <w:r w:rsidRPr="004D174F">
              <w:rPr>
                <w:sz w:val="24"/>
                <w:szCs w:val="24"/>
              </w:rPr>
              <w:t xml:space="preserve"> графические средства настройки системы, в том числе: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 xml:space="preserve">а) аутентификации (включая </w:t>
            </w:r>
            <w:proofErr w:type="spellStart"/>
            <w:r w:rsidRPr="004D174F">
              <w:rPr>
                <w:sz w:val="24"/>
                <w:szCs w:val="24"/>
              </w:rPr>
              <w:t>Active</w:t>
            </w:r>
            <w:proofErr w:type="spellEnd"/>
            <w:r w:rsidRPr="004D174F">
              <w:rPr>
                <w:sz w:val="24"/>
                <w:szCs w:val="24"/>
              </w:rPr>
              <w:t xml:space="preserve"> </w:t>
            </w:r>
            <w:proofErr w:type="spellStart"/>
            <w:r w:rsidRPr="004D174F">
              <w:rPr>
                <w:sz w:val="24"/>
                <w:szCs w:val="24"/>
              </w:rPr>
              <w:t>Directory</w:t>
            </w:r>
            <w:proofErr w:type="spellEnd"/>
            <w:r w:rsidRPr="004D174F">
              <w:rPr>
                <w:sz w:val="24"/>
                <w:szCs w:val="24"/>
              </w:rPr>
              <w:t xml:space="preserve"> и </w:t>
            </w:r>
            <w:proofErr w:type="spellStart"/>
            <w:r w:rsidRPr="004D174F">
              <w:rPr>
                <w:sz w:val="24"/>
                <w:szCs w:val="24"/>
              </w:rPr>
              <w:t>ldap</w:t>
            </w:r>
            <w:proofErr w:type="spellEnd"/>
            <w:r w:rsidRPr="004D174F">
              <w:rPr>
                <w:sz w:val="24"/>
                <w:szCs w:val="24"/>
              </w:rPr>
              <w:t>/</w:t>
            </w:r>
            <w:proofErr w:type="spellStart"/>
            <w:r w:rsidRPr="004D174F">
              <w:rPr>
                <w:sz w:val="24"/>
                <w:szCs w:val="24"/>
              </w:rPr>
              <w:t>kerberos</w:t>
            </w:r>
            <w:proofErr w:type="spellEnd"/>
            <w:r w:rsidRPr="004D174F">
              <w:rPr>
                <w:sz w:val="24"/>
                <w:szCs w:val="24"/>
              </w:rPr>
              <w:t>);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б) установки и синхронизация времени;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в) управления пользователями;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г) просмотра системных журналов;</w:t>
            </w:r>
          </w:p>
          <w:p w:rsidR="00B013C5" w:rsidRPr="004D174F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 w:rsidRPr="004D174F">
              <w:rPr>
                <w:sz w:val="24"/>
                <w:szCs w:val="24"/>
              </w:rPr>
              <w:t>д) добавления принтеров.</w:t>
            </w:r>
          </w:p>
          <w:p w:rsidR="00B013C5" w:rsidRDefault="00B013C5" w:rsidP="00B013C5">
            <w:pPr>
              <w:widowControl w:val="0"/>
              <w:numPr>
                <w:ilvl w:val="0"/>
                <w:numId w:val="5"/>
              </w:numPr>
              <w:ind w:left="0" w:right="102" w:firstLine="0"/>
              <w:jc w:val="both"/>
            </w:pPr>
            <w:r>
              <w:rPr>
                <w:b/>
                <w:sz w:val="24"/>
                <w:szCs w:val="24"/>
              </w:rPr>
              <w:t>Гарантия Исполнителя:</w:t>
            </w:r>
          </w:p>
          <w:p w:rsidR="00B013C5" w:rsidRDefault="00B013C5" w:rsidP="00B013C5">
            <w:pPr>
              <w:widowControl w:val="0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гарантирует, что лицензионное программное обеспечение, переданное по контракту:</w:t>
            </w:r>
          </w:p>
          <w:p w:rsidR="00B013C5" w:rsidRDefault="00B013C5" w:rsidP="00B013C5">
            <w:pPr>
              <w:widowControl w:val="0"/>
              <w:numPr>
                <w:ilvl w:val="0"/>
                <w:numId w:val="3"/>
              </w:numPr>
              <w:ind w:left="0" w:righ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сертифицировано, соответствует качеству, установленному государственным стандартам</w:t>
            </w:r>
            <w:r>
              <w:rPr>
                <w:sz w:val="24"/>
                <w:szCs w:val="24"/>
              </w:rPr>
              <w:br/>
              <w:t>и санитарно-гигиеническим требованиям Российской Федерации для данного вида продукции;</w:t>
            </w:r>
          </w:p>
          <w:p w:rsidR="00B013C5" w:rsidRDefault="00B013C5" w:rsidP="00B013C5">
            <w:pPr>
              <w:widowControl w:val="0"/>
              <w:numPr>
                <w:ilvl w:val="0"/>
                <w:numId w:val="3"/>
              </w:numPr>
              <w:ind w:left="0" w:righ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новое;</w:t>
            </w:r>
          </w:p>
          <w:p w:rsidR="00B013C5" w:rsidRDefault="00B013C5" w:rsidP="00B013C5">
            <w:pPr>
              <w:widowControl w:val="0"/>
              <w:numPr>
                <w:ilvl w:val="0"/>
                <w:numId w:val="3"/>
              </w:numPr>
              <w:ind w:left="0" w:right="10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правомерно изготовленным и введенным в гражданский оборот экземпляром программы для ЭВМ.</w:t>
            </w:r>
          </w:p>
          <w:p w:rsidR="00B013C5" w:rsidRDefault="00B013C5" w:rsidP="00B013C5">
            <w:pPr>
              <w:widowControl w:val="0"/>
              <w:numPr>
                <w:ilvl w:val="0"/>
                <w:numId w:val="5"/>
              </w:numPr>
              <w:ind w:left="0" w:right="102" w:firstLine="0"/>
              <w:jc w:val="both"/>
            </w:pPr>
            <w:r>
              <w:rPr>
                <w:b/>
                <w:sz w:val="24"/>
                <w:szCs w:val="24"/>
              </w:rPr>
              <w:t>Комплектация поставки лицензионного программного обеспечения (передачи неисключительных прав):</w:t>
            </w:r>
          </w:p>
          <w:p w:rsidR="00B013C5" w:rsidRPr="00566E6A" w:rsidRDefault="00B013C5" w:rsidP="00B013C5">
            <w:pPr>
              <w:ind w:right="102"/>
              <w:jc w:val="both"/>
              <w:rPr>
                <w:rFonts w:eastAsia="Calibri"/>
                <w:sz w:val="24"/>
              </w:rPr>
            </w:pPr>
            <w:r w:rsidRPr="00566E6A">
              <w:rPr>
                <w:rFonts w:eastAsia="Calibri"/>
                <w:sz w:val="24"/>
              </w:rPr>
              <w:t xml:space="preserve">Предоставление </w:t>
            </w:r>
            <w:r w:rsidRPr="00E13C58">
              <w:rPr>
                <w:rFonts w:eastAsia="Calibri"/>
                <w:sz w:val="24"/>
              </w:rPr>
              <w:t>неисключительных прав</w:t>
            </w:r>
            <w:r w:rsidRPr="00566E6A">
              <w:rPr>
                <w:rFonts w:eastAsia="Calibri"/>
                <w:sz w:val="24"/>
              </w:rPr>
              <w:t xml:space="preserve"> на использование программного обеспечения подтверждено путем предоставления лицензии на бумажном носителе и/или в электронном виде (выданной владельцем исключительных прав на данное программное обеспечение либо уполномоченным им лицом)</w:t>
            </w:r>
            <w:r>
              <w:rPr>
                <w:rFonts w:eastAsia="Calibri"/>
                <w:sz w:val="24"/>
              </w:rPr>
              <w:br/>
            </w:r>
            <w:r w:rsidRPr="00566E6A">
              <w:rPr>
                <w:rFonts w:eastAsia="Calibri"/>
                <w:sz w:val="24"/>
              </w:rPr>
              <w:t>с указанием:</w:t>
            </w:r>
          </w:p>
          <w:p w:rsidR="00B013C5" w:rsidRPr="00566E6A" w:rsidRDefault="00B013C5" w:rsidP="00B013C5">
            <w:pPr>
              <w:ind w:right="102"/>
              <w:jc w:val="both"/>
              <w:rPr>
                <w:rFonts w:eastAsia="Calibri"/>
                <w:sz w:val="24"/>
              </w:rPr>
            </w:pPr>
            <w:r w:rsidRPr="00566E6A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</w:rPr>
              <w:t xml:space="preserve"> </w:t>
            </w:r>
            <w:r w:rsidRPr="00566E6A">
              <w:rPr>
                <w:rFonts w:eastAsia="Calibri"/>
                <w:sz w:val="24"/>
              </w:rPr>
              <w:t>наименования программного обеспечения на которое предоставлены неисключительные (пользовательские) права;</w:t>
            </w:r>
          </w:p>
          <w:p w:rsidR="00B013C5" w:rsidRPr="00566E6A" w:rsidRDefault="00B013C5" w:rsidP="00B013C5">
            <w:pPr>
              <w:ind w:right="102"/>
              <w:jc w:val="both"/>
              <w:rPr>
                <w:rFonts w:eastAsia="Calibri"/>
                <w:sz w:val="24"/>
              </w:rPr>
            </w:pPr>
            <w:r w:rsidRPr="00566E6A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</w:rPr>
              <w:t xml:space="preserve"> </w:t>
            </w:r>
            <w:r w:rsidRPr="00566E6A">
              <w:rPr>
                <w:rFonts w:eastAsia="Calibri"/>
                <w:sz w:val="24"/>
              </w:rPr>
              <w:t>версии продукта;</w:t>
            </w:r>
          </w:p>
          <w:p w:rsidR="00B013C5" w:rsidRPr="00566E6A" w:rsidRDefault="00B013C5" w:rsidP="00B013C5">
            <w:pPr>
              <w:ind w:right="102"/>
              <w:jc w:val="both"/>
              <w:rPr>
                <w:rFonts w:eastAsia="Calibri"/>
                <w:sz w:val="24"/>
              </w:rPr>
            </w:pPr>
            <w:r w:rsidRPr="00566E6A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</w:rPr>
              <w:t xml:space="preserve"> </w:t>
            </w:r>
            <w:r w:rsidRPr="00566E6A">
              <w:rPr>
                <w:rFonts w:eastAsia="Calibri"/>
                <w:sz w:val="24"/>
              </w:rPr>
              <w:t>количества пользователей на лицензию;</w:t>
            </w:r>
          </w:p>
          <w:p w:rsidR="00B013C5" w:rsidRPr="00566E6A" w:rsidRDefault="00B013C5" w:rsidP="00B013C5">
            <w:pPr>
              <w:ind w:right="102"/>
              <w:jc w:val="both"/>
              <w:rPr>
                <w:rFonts w:eastAsia="Calibri"/>
                <w:sz w:val="24"/>
              </w:rPr>
            </w:pPr>
            <w:r w:rsidRPr="00566E6A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</w:rPr>
              <w:t xml:space="preserve"> </w:t>
            </w:r>
            <w:r w:rsidRPr="00566E6A">
              <w:rPr>
                <w:rFonts w:eastAsia="Calibri"/>
                <w:sz w:val="24"/>
              </w:rPr>
              <w:t>ключей активации (и т.п.);</w:t>
            </w:r>
          </w:p>
          <w:p w:rsidR="00B013C5" w:rsidRPr="00566E6A" w:rsidRDefault="00B013C5" w:rsidP="00B013C5">
            <w:pPr>
              <w:ind w:right="102"/>
              <w:jc w:val="both"/>
              <w:rPr>
                <w:rFonts w:eastAsia="Calibri"/>
                <w:sz w:val="24"/>
              </w:rPr>
            </w:pPr>
            <w:r w:rsidRPr="00566E6A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</w:rPr>
              <w:t xml:space="preserve"> </w:t>
            </w:r>
            <w:r w:rsidRPr="00566E6A">
              <w:rPr>
                <w:rFonts w:eastAsia="Calibri"/>
                <w:sz w:val="24"/>
              </w:rPr>
              <w:t>срока действия лицензии.</w:t>
            </w:r>
          </w:p>
          <w:p w:rsidR="00B013C5" w:rsidRPr="00566E6A" w:rsidRDefault="00B013C5" w:rsidP="00B013C5">
            <w:pPr>
              <w:ind w:right="102"/>
              <w:jc w:val="both"/>
              <w:rPr>
                <w:rFonts w:eastAsia="Calibri"/>
                <w:sz w:val="24"/>
              </w:rPr>
            </w:pPr>
            <w:r w:rsidRPr="00566E6A">
              <w:rPr>
                <w:rFonts w:eastAsia="Calibri"/>
                <w:sz w:val="24"/>
              </w:rPr>
              <w:t xml:space="preserve">Территория использования </w:t>
            </w:r>
            <w:r>
              <w:rPr>
                <w:rFonts w:eastAsia="Calibri"/>
                <w:sz w:val="24"/>
              </w:rPr>
              <w:t>программного обеспечения</w:t>
            </w:r>
            <w:r w:rsidRPr="00566E6A">
              <w:rPr>
                <w:rFonts w:eastAsia="Calibri"/>
                <w:sz w:val="24"/>
              </w:rPr>
              <w:t>, права на использование которого предоставляются: Российская Федерация.</w:t>
            </w:r>
          </w:p>
          <w:p w:rsidR="00B013C5" w:rsidRPr="00566E6A" w:rsidRDefault="00B013C5" w:rsidP="00B013C5">
            <w:pPr>
              <w:autoSpaceDE w:val="0"/>
              <w:autoSpaceDN w:val="0"/>
              <w:adjustRightInd w:val="0"/>
              <w:ind w:right="10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66E6A">
              <w:rPr>
                <w:color w:val="000000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z w:val="24"/>
                <w:szCs w:val="24"/>
              </w:rPr>
              <w:t>гарантирует</w:t>
            </w:r>
            <w:r w:rsidRPr="00566E6A">
              <w:rPr>
                <w:color w:val="000000"/>
                <w:sz w:val="24"/>
                <w:szCs w:val="24"/>
              </w:rPr>
              <w:t xml:space="preserve"> безопасность и качество </w:t>
            </w:r>
            <w:r>
              <w:rPr>
                <w:rFonts w:eastAsia="Calibri"/>
                <w:sz w:val="24"/>
              </w:rPr>
              <w:t>программного обеспечения</w:t>
            </w:r>
            <w:r>
              <w:rPr>
                <w:color w:val="000000"/>
                <w:sz w:val="24"/>
                <w:szCs w:val="24"/>
              </w:rPr>
              <w:t>, установленных</w:t>
            </w:r>
            <w:r>
              <w:rPr>
                <w:color w:val="000000"/>
                <w:sz w:val="24"/>
                <w:szCs w:val="24"/>
              </w:rPr>
              <w:br/>
              <w:t xml:space="preserve">в соответствии </w:t>
            </w:r>
            <w:r w:rsidRPr="00566E6A">
              <w:rPr>
                <w:color w:val="000000"/>
                <w:sz w:val="24"/>
                <w:szCs w:val="24"/>
              </w:rPr>
              <w:t>с Законодательством Российской Ф</w:t>
            </w:r>
            <w:r>
              <w:rPr>
                <w:color w:val="000000"/>
                <w:sz w:val="24"/>
                <w:szCs w:val="24"/>
              </w:rPr>
              <w:t xml:space="preserve">едерации № 2300-1 от 07.02.1992 </w:t>
            </w:r>
            <w:r w:rsidRPr="00566E6A">
              <w:rPr>
                <w:color w:val="000000"/>
                <w:sz w:val="24"/>
                <w:szCs w:val="24"/>
              </w:rPr>
              <w:t xml:space="preserve">«О защите прав потребителей». </w:t>
            </w:r>
            <w:r w:rsidRPr="00566E6A">
              <w:rPr>
                <w:color w:val="000000"/>
                <w:spacing w:val="-1"/>
                <w:sz w:val="24"/>
                <w:szCs w:val="24"/>
              </w:rPr>
              <w:t xml:space="preserve">Поставляемое </w:t>
            </w:r>
            <w:r>
              <w:rPr>
                <w:rFonts w:eastAsia="Calibri"/>
                <w:sz w:val="24"/>
              </w:rPr>
              <w:t>программное обеспечение</w:t>
            </w:r>
            <w:r w:rsidRPr="00566E6A">
              <w:rPr>
                <w:color w:val="000000"/>
                <w:spacing w:val="-1"/>
                <w:sz w:val="24"/>
                <w:szCs w:val="24"/>
              </w:rPr>
              <w:t xml:space="preserve"> свободн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566E6A">
              <w:rPr>
                <w:color w:val="000000"/>
                <w:spacing w:val="-1"/>
                <w:sz w:val="24"/>
                <w:szCs w:val="24"/>
              </w:rPr>
              <w:t xml:space="preserve"> от любых прав третьих лиц.</w:t>
            </w:r>
          </w:p>
          <w:p w:rsidR="00B013C5" w:rsidRPr="00566E6A" w:rsidRDefault="00B013C5" w:rsidP="00B013C5">
            <w:pPr>
              <w:tabs>
                <w:tab w:val="left" w:pos="284"/>
              </w:tabs>
              <w:ind w:right="102"/>
              <w:jc w:val="both"/>
              <w:rPr>
                <w:sz w:val="24"/>
                <w:szCs w:val="24"/>
              </w:rPr>
            </w:pPr>
            <w:r w:rsidRPr="00566E6A">
              <w:rPr>
                <w:color w:val="000000"/>
                <w:sz w:val="24"/>
                <w:szCs w:val="24"/>
              </w:rPr>
              <w:t xml:space="preserve">Исполнитель </w:t>
            </w:r>
            <w:r w:rsidRPr="00566E6A">
              <w:rPr>
                <w:sz w:val="24"/>
                <w:szCs w:val="24"/>
              </w:rPr>
              <w:t>гарантирует и подтверждает, что он име</w:t>
            </w:r>
            <w:r>
              <w:rPr>
                <w:sz w:val="24"/>
                <w:szCs w:val="24"/>
              </w:rPr>
              <w:t>ет полномочия на передачу права</w:t>
            </w:r>
            <w:r>
              <w:rPr>
                <w:sz w:val="24"/>
                <w:szCs w:val="24"/>
              </w:rPr>
              <w:br/>
            </w:r>
            <w:r w:rsidRPr="00566E6A">
              <w:rPr>
                <w:sz w:val="24"/>
                <w:szCs w:val="24"/>
              </w:rPr>
              <w:t xml:space="preserve">на использование и предоставление права использования </w:t>
            </w:r>
            <w:r>
              <w:rPr>
                <w:rFonts w:eastAsia="Calibri"/>
                <w:sz w:val="24"/>
              </w:rPr>
              <w:t>программного обеспечения</w:t>
            </w:r>
            <w:r w:rsidRPr="00566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нарушает прав</w:t>
            </w:r>
            <w:r>
              <w:rPr>
                <w:sz w:val="24"/>
                <w:szCs w:val="24"/>
              </w:rPr>
              <w:br/>
            </w:r>
            <w:r w:rsidRPr="00566E6A">
              <w:rPr>
                <w:sz w:val="24"/>
                <w:szCs w:val="24"/>
              </w:rPr>
              <w:t>и законных интересов других лиц.</w:t>
            </w:r>
          </w:p>
          <w:p w:rsidR="00B013C5" w:rsidRPr="00566E6A" w:rsidRDefault="00B013C5" w:rsidP="00B013C5">
            <w:pPr>
              <w:autoSpaceDE w:val="0"/>
              <w:autoSpaceDN w:val="0"/>
              <w:adjustRightInd w:val="0"/>
              <w:ind w:right="102"/>
              <w:jc w:val="both"/>
              <w:rPr>
                <w:color w:val="000000"/>
                <w:sz w:val="24"/>
                <w:szCs w:val="24"/>
              </w:rPr>
            </w:pPr>
            <w:r w:rsidRPr="00566E6A">
              <w:rPr>
                <w:color w:val="000000"/>
                <w:sz w:val="24"/>
                <w:szCs w:val="24"/>
              </w:rPr>
              <w:t xml:space="preserve">Дополнительно обеспечивается предоставление безвозмездного доступа Заказчику к </w:t>
            </w:r>
            <w:proofErr w:type="spellStart"/>
            <w:r w:rsidRPr="00566E6A">
              <w:rPr>
                <w:color w:val="000000"/>
                <w:sz w:val="24"/>
                <w:szCs w:val="24"/>
              </w:rPr>
              <w:t>интернет-порталу</w:t>
            </w:r>
            <w:proofErr w:type="spellEnd"/>
            <w:r w:rsidRPr="00566E6A">
              <w:rPr>
                <w:color w:val="000000"/>
                <w:sz w:val="24"/>
                <w:szCs w:val="24"/>
              </w:rPr>
              <w:t xml:space="preserve">, включающему сервисы активации, консультационной и технической поддержки, в случае наличия </w:t>
            </w:r>
            <w:r w:rsidRPr="00566E6A">
              <w:rPr>
                <w:color w:val="000000"/>
                <w:sz w:val="24"/>
                <w:szCs w:val="24"/>
              </w:rPr>
              <w:lastRenderedPageBreak/>
              <w:t>такового портала у обладателя исключительных прав на программное обеспечение.</w:t>
            </w:r>
          </w:p>
          <w:p w:rsidR="00B013C5" w:rsidRDefault="00B013C5" w:rsidP="00B013C5">
            <w:pPr>
              <w:widowControl w:val="0"/>
              <w:numPr>
                <w:ilvl w:val="0"/>
                <w:numId w:val="5"/>
              </w:numPr>
              <w:ind w:left="0" w:right="102" w:firstLine="0"/>
              <w:jc w:val="both"/>
            </w:pPr>
            <w:r>
              <w:rPr>
                <w:b/>
                <w:sz w:val="24"/>
                <w:szCs w:val="24"/>
              </w:rPr>
              <w:t xml:space="preserve">Срок поставки: </w:t>
            </w:r>
            <w:r>
              <w:rPr>
                <w:sz w:val="24"/>
                <w:szCs w:val="24"/>
              </w:rPr>
              <w:t>В течение 14 рабочих дней с момента заключения государственного контракта.</w:t>
            </w:r>
          </w:p>
          <w:p w:rsidR="00B013C5" w:rsidRPr="00634B55" w:rsidRDefault="00B013C5" w:rsidP="00B013C5">
            <w:pPr>
              <w:widowControl w:val="0"/>
              <w:numPr>
                <w:ilvl w:val="0"/>
                <w:numId w:val="5"/>
              </w:numPr>
              <w:ind w:left="0" w:right="102" w:firstLine="0"/>
              <w:jc w:val="both"/>
            </w:pPr>
            <w:r>
              <w:rPr>
                <w:b/>
                <w:sz w:val="24"/>
                <w:szCs w:val="24"/>
              </w:rPr>
              <w:t xml:space="preserve">Срок действия прав: </w:t>
            </w:r>
            <w:r>
              <w:rPr>
                <w:sz w:val="24"/>
                <w:szCs w:val="24"/>
              </w:rPr>
              <w:t>Бессрочно,</w:t>
            </w:r>
            <w:r>
              <w:t xml:space="preserve"> </w:t>
            </w:r>
            <w:r>
              <w:rPr>
                <w:sz w:val="24"/>
                <w:szCs w:val="24"/>
              </w:rPr>
              <w:t>срок действия лицензий не ограничен во времени.</w:t>
            </w:r>
          </w:p>
          <w:p w:rsidR="004D174F" w:rsidRPr="00620C2D" w:rsidRDefault="00B013C5" w:rsidP="00B013C5">
            <w:pPr>
              <w:widowControl w:val="0"/>
              <w:numPr>
                <w:ilvl w:val="0"/>
                <w:numId w:val="5"/>
              </w:numPr>
              <w:ind w:left="0" w:right="102" w:firstLine="0"/>
              <w:jc w:val="both"/>
            </w:pPr>
            <w:r w:rsidRPr="004D174F">
              <w:rPr>
                <w:sz w:val="24"/>
                <w:szCs w:val="24"/>
              </w:rPr>
              <w:t xml:space="preserve">Программное обеспечение включено в Единый реестр российских программ для электронных вычислительных машин и баз данных </w:t>
            </w:r>
            <w:proofErr w:type="spellStart"/>
            <w:r w:rsidRPr="004D174F">
              <w:rPr>
                <w:sz w:val="24"/>
                <w:szCs w:val="24"/>
              </w:rPr>
              <w:t>Минкомсвязи</w:t>
            </w:r>
            <w:proofErr w:type="spellEnd"/>
            <w:r w:rsidRPr="004D174F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или в Евразийский реестр программ</w:t>
            </w:r>
            <w:r w:rsidRPr="004D174F">
              <w:rPr>
                <w:sz w:val="24"/>
                <w:szCs w:val="24"/>
              </w:rPr>
              <w:t xml:space="preserve"> по классу «операционные системы».</w:t>
            </w:r>
          </w:p>
        </w:tc>
      </w:tr>
    </w:tbl>
    <w:p w:rsidR="0088126A" w:rsidRDefault="0088126A" w:rsidP="001A51A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</w:p>
    <w:sectPr w:rsidR="0088126A" w:rsidSect="00B013C5">
      <w:pgSz w:w="15840" w:h="12240" w:orient="landscape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4DE"/>
    <w:multiLevelType w:val="multilevel"/>
    <w:tmpl w:val="9D9ACB64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B6A39C1"/>
    <w:multiLevelType w:val="multilevel"/>
    <w:tmpl w:val="9DD0D8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7F034FF"/>
    <w:multiLevelType w:val="multilevel"/>
    <w:tmpl w:val="A23696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B36540A"/>
    <w:multiLevelType w:val="multilevel"/>
    <w:tmpl w:val="97EE245A"/>
    <w:lvl w:ilvl="0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vertAlign w:val="baseline"/>
      </w:rPr>
    </w:lvl>
  </w:abstractNum>
  <w:abstractNum w:abstractNumId="4">
    <w:nsid w:val="5EFD52AC"/>
    <w:multiLevelType w:val="multilevel"/>
    <w:tmpl w:val="A7725D0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0E65A9"/>
    <w:rsid w:val="00047E14"/>
    <w:rsid w:val="000B3453"/>
    <w:rsid w:val="000E3FAD"/>
    <w:rsid w:val="000E65A9"/>
    <w:rsid w:val="001A51AA"/>
    <w:rsid w:val="001C30F9"/>
    <w:rsid w:val="0026223B"/>
    <w:rsid w:val="00355E78"/>
    <w:rsid w:val="00422FF5"/>
    <w:rsid w:val="004278B7"/>
    <w:rsid w:val="004B5C04"/>
    <w:rsid w:val="004D174F"/>
    <w:rsid w:val="00562019"/>
    <w:rsid w:val="005C6734"/>
    <w:rsid w:val="00620C2D"/>
    <w:rsid w:val="00627C7E"/>
    <w:rsid w:val="00634B55"/>
    <w:rsid w:val="006E5FB0"/>
    <w:rsid w:val="00843C50"/>
    <w:rsid w:val="008530F5"/>
    <w:rsid w:val="0088126A"/>
    <w:rsid w:val="009910CC"/>
    <w:rsid w:val="00997BB0"/>
    <w:rsid w:val="00A81B99"/>
    <w:rsid w:val="00B013C5"/>
    <w:rsid w:val="00B22DF0"/>
    <w:rsid w:val="00BF4FFE"/>
    <w:rsid w:val="00C02955"/>
    <w:rsid w:val="00C86752"/>
    <w:rsid w:val="00CD7789"/>
    <w:rsid w:val="00DC553F"/>
    <w:rsid w:val="00E1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0F5"/>
  </w:style>
  <w:style w:type="paragraph" w:styleId="1">
    <w:name w:val="heading 1"/>
    <w:basedOn w:val="a"/>
    <w:next w:val="a"/>
    <w:rsid w:val="008530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30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30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30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30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530F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30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30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530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30F5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rsid w:val="008530F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530F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530F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8530F5"/>
  </w:style>
  <w:style w:type="character" w:customStyle="1" w:styleId="aa">
    <w:name w:val="Текст примечания Знак"/>
    <w:basedOn w:val="a0"/>
    <w:link w:val="a9"/>
    <w:uiPriority w:val="99"/>
    <w:semiHidden/>
    <w:rsid w:val="008530F5"/>
  </w:style>
  <w:style w:type="character" w:styleId="ab">
    <w:name w:val="annotation reference"/>
    <w:basedOn w:val="a0"/>
    <w:uiPriority w:val="99"/>
    <w:semiHidden/>
    <w:unhideWhenUsed/>
    <w:rsid w:val="008530F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27C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7C7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355E7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55E78"/>
    <w:rPr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355E7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5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kns</cp:lastModifiedBy>
  <cp:revision>17</cp:revision>
  <dcterms:created xsi:type="dcterms:W3CDTF">2019-12-30T02:38:00Z</dcterms:created>
  <dcterms:modified xsi:type="dcterms:W3CDTF">2022-01-31T03:50:00Z</dcterms:modified>
</cp:coreProperties>
</file>